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AFAC05" w14:textId="3BF25D3E" w:rsidR="006B21C5" w:rsidRDefault="00A2194C" w:rsidP="000638EA">
      <w:pPr>
        <w:ind w:left="140" w:hangingChars="50" w:hanging="140"/>
        <w:jc w:val="center"/>
        <w:rPr>
          <w:rFonts w:eastAsia="Arial Unicode MS"/>
          <w:b/>
          <w:color w:val="000000" w:themeColor="text1"/>
          <w:sz w:val="28"/>
          <w:szCs w:val="28"/>
        </w:rPr>
      </w:pPr>
      <w:r>
        <w:rPr>
          <w:rFonts w:eastAsia="Arial Unicode MS"/>
          <w:b/>
          <w:color w:val="000000" w:themeColor="text1"/>
          <w:sz w:val="28"/>
          <w:szCs w:val="28"/>
        </w:rPr>
        <w:t xml:space="preserve">The </w:t>
      </w:r>
      <w:r w:rsidR="006B21C5">
        <w:rPr>
          <w:rFonts w:eastAsia="Arial Unicode MS"/>
          <w:b/>
          <w:color w:val="000000" w:themeColor="text1"/>
          <w:sz w:val="28"/>
          <w:szCs w:val="28"/>
        </w:rPr>
        <w:t>science</w:t>
      </w:r>
      <w:r>
        <w:rPr>
          <w:rFonts w:eastAsia="Arial Unicode MS"/>
          <w:b/>
          <w:color w:val="000000" w:themeColor="text1"/>
          <w:sz w:val="28"/>
          <w:szCs w:val="28"/>
        </w:rPr>
        <w:t xml:space="preserve"> of contact-e</w:t>
      </w:r>
      <w:r w:rsidR="00C5208F">
        <w:rPr>
          <w:rFonts w:eastAsia="Arial Unicode MS"/>
          <w:b/>
          <w:color w:val="000000" w:themeColor="text1"/>
          <w:sz w:val="28"/>
          <w:szCs w:val="28"/>
        </w:rPr>
        <w:t>lectrification</w:t>
      </w:r>
      <w:r w:rsidR="000638EA">
        <w:rPr>
          <w:rFonts w:eastAsia="Arial Unicode MS"/>
          <w:b/>
          <w:color w:val="000000" w:themeColor="text1"/>
          <w:sz w:val="28"/>
          <w:szCs w:val="28"/>
        </w:rPr>
        <w:t xml:space="preserve"> </w:t>
      </w:r>
      <w:r w:rsidR="006B21C5">
        <w:rPr>
          <w:rFonts w:eastAsia="Arial Unicode MS"/>
          <w:b/>
          <w:color w:val="000000" w:themeColor="text1"/>
          <w:sz w:val="28"/>
          <w:szCs w:val="28"/>
        </w:rPr>
        <w:t xml:space="preserve">and the technology of triboelectric nanogenerators </w:t>
      </w:r>
    </w:p>
    <w:p w14:paraId="08AE76FD" w14:textId="77777777" w:rsidR="002F5ECF" w:rsidRPr="003B4E7F" w:rsidRDefault="002F5ECF" w:rsidP="00B32098">
      <w:pPr>
        <w:ind w:left="110" w:hangingChars="50" w:hanging="110"/>
        <w:jc w:val="center"/>
        <w:rPr>
          <w:b/>
          <w:sz w:val="22"/>
          <w:szCs w:val="22"/>
        </w:rPr>
      </w:pPr>
    </w:p>
    <w:p w14:paraId="281770AC" w14:textId="028659BF" w:rsidR="002F5ECF" w:rsidRPr="000F4661" w:rsidRDefault="002F5ECF" w:rsidP="00B32098">
      <w:pPr>
        <w:ind w:left="110" w:hangingChars="50" w:hanging="110"/>
        <w:jc w:val="center"/>
        <w:rPr>
          <w:sz w:val="22"/>
          <w:szCs w:val="22"/>
        </w:rPr>
      </w:pPr>
      <w:r w:rsidRPr="000F4661">
        <w:rPr>
          <w:sz w:val="22"/>
          <w:szCs w:val="22"/>
        </w:rPr>
        <w:t>Zhong Lin Wang</w:t>
      </w:r>
    </w:p>
    <w:p w14:paraId="264A4922" w14:textId="77777777" w:rsidR="002F5ECF" w:rsidRPr="000F4661" w:rsidRDefault="002F5ECF" w:rsidP="00B32098">
      <w:pPr>
        <w:ind w:left="110" w:hangingChars="50" w:hanging="110"/>
        <w:jc w:val="center"/>
        <w:rPr>
          <w:b/>
          <w:sz w:val="22"/>
          <w:szCs w:val="22"/>
        </w:rPr>
      </w:pPr>
    </w:p>
    <w:p w14:paraId="0574A29C" w14:textId="77777777" w:rsidR="004F2F4F" w:rsidRDefault="004F2F4F" w:rsidP="004F2F4F">
      <w:pPr>
        <w:ind w:left="110" w:hangingChars="50" w:hanging="110"/>
        <w:jc w:val="center"/>
        <w:rPr>
          <w:sz w:val="22"/>
          <w:szCs w:val="22"/>
        </w:rPr>
      </w:pPr>
      <w:r w:rsidRPr="000F4661">
        <w:rPr>
          <w:sz w:val="22"/>
          <w:szCs w:val="22"/>
        </w:rPr>
        <w:t xml:space="preserve">School of Materials Science and Engineering, Georgia Institute of Technology, Atlanta, Georgia </w:t>
      </w:r>
      <w:r>
        <w:rPr>
          <w:sz w:val="22"/>
          <w:szCs w:val="22"/>
        </w:rPr>
        <w:t>USA</w:t>
      </w:r>
    </w:p>
    <w:p w14:paraId="1DEA2065" w14:textId="77777777" w:rsidR="006E12B9" w:rsidRPr="00F30A2F" w:rsidRDefault="006E12B9" w:rsidP="006E12B9">
      <w:pPr>
        <w:tabs>
          <w:tab w:val="left" w:pos="440"/>
          <w:tab w:val="left" w:pos="720"/>
          <w:tab w:val="left" w:pos="9720"/>
        </w:tabs>
        <w:spacing w:line="276" w:lineRule="auto"/>
        <w:ind w:right="216"/>
        <w:jc w:val="center"/>
        <w:rPr>
          <w:sz w:val="22"/>
          <w:szCs w:val="22"/>
        </w:rPr>
      </w:pPr>
      <w:r w:rsidRPr="00F30A2F">
        <w:rPr>
          <w:rFonts w:hint="eastAsia"/>
          <w:sz w:val="22"/>
          <w:szCs w:val="22"/>
        </w:rPr>
        <w:t>Beijing Institute of Nanoenergy and Nanosystems, Chinese Academy of Sciences, Beijing, China.</w:t>
      </w:r>
    </w:p>
    <w:p w14:paraId="002C91C3" w14:textId="77777777" w:rsidR="00C62FAC" w:rsidRPr="00C62FAC" w:rsidRDefault="00C62FAC" w:rsidP="00C62FAC"/>
    <w:p w14:paraId="48E08409" w14:textId="398CDC8E" w:rsidR="002E0D4B" w:rsidRPr="000F4661" w:rsidRDefault="00016489" w:rsidP="00115436">
      <w:pPr>
        <w:pStyle w:val="03Abstract"/>
        <w:spacing w:before="0" w:after="0" w:line="240" w:lineRule="auto"/>
        <w:jc w:val="left"/>
        <w:rPr>
          <w:rFonts w:ascii="Times New Roman" w:hAnsi="Times New Roman"/>
          <w:sz w:val="22"/>
          <w:szCs w:val="22"/>
          <w:lang w:eastAsia="zh-CN"/>
        </w:rPr>
      </w:pPr>
      <w:r>
        <w:rPr>
          <w:rFonts w:ascii="Times New Roman" w:hAnsi="Times New Roman"/>
          <w:sz w:val="22"/>
          <w:szCs w:val="22"/>
          <w:lang w:eastAsia="zh-CN"/>
        </w:rPr>
        <w:t>C</w:t>
      </w:r>
      <w:r w:rsidR="00647570">
        <w:rPr>
          <w:rFonts w:ascii="Times New Roman" w:hAnsi="Times New Roman"/>
          <w:sz w:val="22"/>
          <w:szCs w:val="22"/>
          <w:lang w:eastAsia="zh-CN"/>
        </w:rPr>
        <w:t>ontact electrification</w:t>
      </w:r>
      <w:r w:rsidR="002373AE">
        <w:rPr>
          <w:rFonts w:ascii="Times New Roman" w:hAnsi="Times New Roman"/>
          <w:sz w:val="22"/>
          <w:szCs w:val="22"/>
          <w:lang w:eastAsia="zh-CN"/>
        </w:rPr>
        <w:t xml:space="preserve"> (CE)</w:t>
      </w:r>
      <w:r w:rsidR="00647570" w:rsidRPr="000F4661">
        <w:rPr>
          <w:rFonts w:ascii="Times New Roman" w:hAnsi="Times New Roman"/>
          <w:sz w:val="22"/>
          <w:szCs w:val="22"/>
          <w:lang w:eastAsia="zh-CN"/>
        </w:rPr>
        <w:t xml:space="preserve"> </w:t>
      </w:r>
      <w:r w:rsidR="00647570">
        <w:rPr>
          <w:rFonts w:ascii="Times New Roman" w:hAnsi="Times New Roman"/>
          <w:sz w:val="22"/>
          <w:szCs w:val="22"/>
          <w:lang w:eastAsia="zh-CN"/>
        </w:rPr>
        <w:t>(</w:t>
      </w:r>
      <w:r w:rsidR="008A05AA">
        <w:rPr>
          <w:rFonts w:ascii="Times New Roman" w:hAnsi="Times New Roman"/>
          <w:sz w:val="22"/>
          <w:szCs w:val="22"/>
          <w:lang w:eastAsia="zh-CN"/>
        </w:rPr>
        <w:t>or usually called “</w:t>
      </w:r>
      <w:r w:rsidR="00647570" w:rsidRPr="000F4661">
        <w:rPr>
          <w:rFonts w:ascii="Times New Roman" w:hAnsi="Times New Roman"/>
          <w:sz w:val="22"/>
          <w:szCs w:val="22"/>
          <w:lang w:eastAsia="zh-CN"/>
        </w:rPr>
        <w:t>triboelectrification</w:t>
      </w:r>
      <w:r w:rsidR="008A05AA">
        <w:rPr>
          <w:rFonts w:ascii="Times New Roman" w:hAnsi="Times New Roman"/>
          <w:sz w:val="22"/>
          <w:szCs w:val="22"/>
          <w:lang w:eastAsia="zh-CN"/>
        </w:rPr>
        <w:t>”</w:t>
      </w:r>
      <w:r w:rsidR="00647570">
        <w:rPr>
          <w:rFonts w:ascii="Times New Roman" w:hAnsi="Times New Roman"/>
          <w:sz w:val="22"/>
          <w:szCs w:val="22"/>
          <w:lang w:eastAsia="zh-CN"/>
        </w:rPr>
        <w:t>)</w:t>
      </w:r>
      <w:r w:rsidR="00647570" w:rsidRPr="000F4661">
        <w:rPr>
          <w:rFonts w:ascii="Times New Roman" w:hAnsi="Times New Roman"/>
          <w:sz w:val="22"/>
          <w:szCs w:val="22"/>
          <w:lang w:eastAsia="zh-CN"/>
        </w:rPr>
        <w:t xml:space="preserve"> effect</w:t>
      </w:r>
      <w:r>
        <w:rPr>
          <w:rFonts w:ascii="Times New Roman" w:hAnsi="Times New Roman"/>
          <w:sz w:val="22"/>
          <w:szCs w:val="22"/>
          <w:lang w:eastAsia="zh-CN"/>
        </w:rPr>
        <w:t>, the most fundamental effect for electricity,</w:t>
      </w:r>
      <w:r w:rsidR="00647570" w:rsidRPr="000F4661">
        <w:rPr>
          <w:rFonts w:ascii="Times New Roman" w:hAnsi="Times New Roman"/>
          <w:sz w:val="22"/>
          <w:szCs w:val="22"/>
          <w:lang w:eastAsia="zh-CN"/>
        </w:rPr>
        <w:t xml:space="preserve"> </w:t>
      </w:r>
      <w:r w:rsidR="00647570">
        <w:rPr>
          <w:rFonts w:ascii="Times New Roman" w:hAnsi="Times New Roman"/>
          <w:sz w:val="22"/>
          <w:szCs w:val="22"/>
          <w:lang w:eastAsia="zh-CN"/>
        </w:rPr>
        <w:t>has been known for over 2600 years</w:t>
      </w:r>
      <w:r w:rsidR="00455541">
        <w:rPr>
          <w:rFonts w:ascii="Times New Roman" w:hAnsi="Times New Roman"/>
          <w:sz w:val="22"/>
          <w:szCs w:val="22"/>
          <w:lang w:eastAsia="zh-CN"/>
        </w:rPr>
        <w:t xml:space="preserve"> since ancient Greek</w:t>
      </w:r>
      <w:r w:rsidR="00BB368F">
        <w:rPr>
          <w:rFonts w:ascii="Times New Roman" w:hAnsi="Times New Roman"/>
          <w:sz w:val="22"/>
          <w:szCs w:val="22"/>
          <w:lang w:eastAsia="zh-CN"/>
        </w:rPr>
        <w:t xml:space="preserve"> time</w:t>
      </w:r>
      <w:r w:rsidR="00647570">
        <w:rPr>
          <w:rFonts w:ascii="Times New Roman" w:hAnsi="Times New Roman"/>
          <w:sz w:val="22"/>
          <w:szCs w:val="22"/>
          <w:lang w:eastAsia="zh-CN"/>
        </w:rPr>
        <w:t xml:space="preserve">, but its scientific mechanism remains </w:t>
      </w:r>
      <w:r w:rsidR="00BB368F">
        <w:rPr>
          <w:rFonts w:ascii="Times New Roman" w:hAnsi="Times New Roman"/>
          <w:sz w:val="22"/>
          <w:szCs w:val="22"/>
          <w:lang w:eastAsia="zh-CN"/>
        </w:rPr>
        <w:t>unclear</w:t>
      </w:r>
      <w:r w:rsidR="00647570">
        <w:rPr>
          <w:rFonts w:ascii="Times New Roman" w:hAnsi="Times New Roman"/>
          <w:sz w:val="22"/>
          <w:szCs w:val="22"/>
          <w:lang w:eastAsia="zh-CN"/>
        </w:rPr>
        <w:t xml:space="preserve">. </w:t>
      </w:r>
      <w:r w:rsidR="008F2D19">
        <w:rPr>
          <w:rFonts w:ascii="Times New Roman" w:hAnsi="Times New Roman"/>
          <w:sz w:val="22"/>
          <w:szCs w:val="22"/>
          <w:lang w:eastAsia="zh-CN"/>
        </w:rPr>
        <w:t xml:space="preserve">The </w:t>
      </w:r>
      <w:r w:rsidR="00647570">
        <w:rPr>
          <w:rFonts w:ascii="Times New Roman" w:hAnsi="Times New Roman"/>
          <w:sz w:val="22"/>
          <w:szCs w:val="22"/>
          <w:lang w:eastAsia="zh-CN"/>
        </w:rPr>
        <w:t xml:space="preserve">study </w:t>
      </w:r>
      <w:r>
        <w:rPr>
          <w:rFonts w:ascii="Times New Roman" w:hAnsi="Times New Roman"/>
          <w:sz w:val="22"/>
          <w:szCs w:val="22"/>
          <w:lang w:eastAsia="zh-CN"/>
        </w:rPr>
        <w:t xml:space="preserve">of </w:t>
      </w:r>
      <w:r w:rsidR="008F2D19">
        <w:rPr>
          <w:rFonts w:ascii="Times New Roman" w:hAnsi="Times New Roman" w:hint="eastAsia"/>
          <w:sz w:val="22"/>
          <w:szCs w:val="22"/>
          <w:lang w:eastAsia="zh-CN"/>
        </w:rPr>
        <w:t>tribo</w:t>
      </w:r>
      <w:r w:rsidR="008F2D19">
        <w:rPr>
          <w:rFonts w:ascii="Times New Roman" w:hAnsi="Times New Roman"/>
          <w:sz w:val="22"/>
          <w:szCs w:val="22"/>
          <w:lang w:eastAsia="zh-CN"/>
        </w:rPr>
        <w:t xml:space="preserve">electrification is </w:t>
      </w:r>
      <w:r w:rsidR="00455541">
        <w:rPr>
          <w:rFonts w:ascii="Times New Roman" w:hAnsi="Times New Roman"/>
          <w:sz w:val="22"/>
          <w:szCs w:val="22"/>
          <w:lang w:eastAsia="zh-CN"/>
        </w:rPr>
        <w:t xml:space="preserve">recently </w:t>
      </w:r>
      <w:r w:rsidR="008F2D19">
        <w:rPr>
          <w:rFonts w:ascii="Times New Roman" w:hAnsi="Times New Roman"/>
          <w:sz w:val="22"/>
          <w:szCs w:val="22"/>
          <w:lang w:eastAsia="zh-CN"/>
        </w:rPr>
        <w:t xml:space="preserve">revived </w:t>
      </w:r>
      <w:r w:rsidR="00647570">
        <w:rPr>
          <w:rFonts w:ascii="Times New Roman" w:hAnsi="Times New Roman"/>
          <w:sz w:val="22"/>
          <w:szCs w:val="22"/>
          <w:lang w:eastAsia="zh-CN"/>
        </w:rPr>
        <w:t xml:space="preserve">due to the invention of the </w:t>
      </w:r>
      <w:r>
        <w:rPr>
          <w:rFonts w:ascii="Times New Roman" w:hAnsi="Times New Roman"/>
          <w:sz w:val="22"/>
          <w:szCs w:val="22"/>
          <w:lang w:eastAsia="zh-CN"/>
        </w:rPr>
        <w:t>t</w:t>
      </w:r>
      <w:r w:rsidR="00647570">
        <w:rPr>
          <w:rFonts w:ascii="Times New Roman" w:hAnsi="Times New Roman"/>
          <w:sz w:val="22"/>
          <w:szCs w:val="22"/>
          <w:lang w:eastAsia="zh-CN"/>
        </w:rPr>
        <w:t>riboelectric n</w:t>
      </w:r>
      <w:r w:rsidR="00647570" w:rsidRPr="000F4661">
        <w:rPr>
          <w:rFonts w:ascii="Times New Roman" w:hAnsi="Times New Roman"/>
          <w:sz w:val="22"/>
          <w:szCs w:val="22"/>
          <w:lang w:eastAsia="zh-CN"/>
        </w:rPr>
        <w:t>anogenerators</w:t>
      </w:r>
      <w:r w:rsidR="00647570">
        <w:rPr>
          <w:rFonts w:ascii="Times New Roman" w:hAnsi="Times New Roman"/>
          <w:sz w:val="22"/>
          <w:szCs w:val="22"/>
          <w:lang w:eastAsia="zh-CN"/>
        </w:rPr>
        <w:t xml:space="preserve"> (TENG</w:t>
      </w:r>
      <w:r w:rsidR="00217523">
        <w:rPr>
          <w:rFonts w:ascii="Times New Roman" w:hAnsi="Times New Roman"/>
          <w:sz w:val="22"/>
          <w:szCs w:val="22"/>
          <w:lang w:eastAsia="zh-CN"/>
        </w:rPr>
        <w:t>s</w:t>
      </w:r>
      <w:r>
        <w:rPr>
          <w:rFonts w:ascii="Times New Roman" w:hAnsi="Times New Roman"/>
          <w:sz w:val="22"/>
          <w:szCs w:val="22"/>
          <w:lang w:eastAsia="zh-CN"/>
        </w:rPr>
        <w:t>)</w:t>
      </w:r>
      <w:r w:rsidR="00E52045">
        <w:rPr>
          <w:rFonts w:ascii="Times New Roman" w:hAnsi="Times New Roman"/>
          <w:sz w:val="22"/>
          <w:szCs w:val="22"/>
          <w:lang w:eastAsia="zh-CN"/>
        </w:rPr>
        <w:t xml:space="preserve"> by using the coupling of triboelectrification and electrostatic induction effects</w:t>
      </w:r>
      <w:r>
        <w:rPr>
          <w:rFonts w:ascii="Times New Roman" w:hAnsi="Times New Roman"/>
          <w:sz w:val="22"/>
          <w:szCs w:val="22"/>
          <w:lang w:eastAsia="zh-CN"/>
        </w:rPr>
        <w:t xml:space="preserve">, which is the most effective approach for </w:t>
      </w:r>
      <w:r w:rsidR="00647570" w:rsidRPr="000F4661">
        <w:rPr>
          <w:rFonts w:ascii="Times New Roman" w:hAnsi="Times New Roman"/>
          <w:sz w:val="22"/>
          <w:szCs w:val="22"/>
          <w:lang w:eastAsia="zh-CN"/>
        </w:rPr>
        <w:t>converting mechanical energy into electricity</w:t>
      </w:r>
      <w:r>
        <w:rPr>
          <w:rFonts w:ascii="Times New Roman" w:hAnsi="Times New Roman"/>
          <w:sz w:val="22"/>
          <w:szCs w:val="22"/>
          <w:lang w:eastAsia="zh-CN"/>
        </w:rPr>
        <w:t xml:space="preserve"> for powering small sensors</w:t>
      </w:r>
      <w:r w:rsidR="00647570" w:rsidRPr="000F4661">
        <w:rPr>
          <w:rFonts w:ascii="Times New Roman" w:hAnsi="Times New Roman"/>
          <w:sz w:val="22"/>
          <w:szCs w:val="22"/>
          <w:lang w:eastAsia="zh-CN"/>
        </w:rPr>
        <w:t>.</w:t>
      </w:r>
      <w:r>
        <w:rPr>
          <w:rFonts w:ascii="Times New Roman" w:hAnsi="Times New Roman"/>
          <w:sz w:val="22"/>
          <w:szCs w:val="22"/>
          <w:lang w:eastAsia="zh-CN"/>
        </w:rPr>
        <w:t xml:space="preserve"> </w:t>
      </w:r>
      <w:r w:rsidR="00A63EE2">
        <w:rPr>
          <w:rFonts w:ascii="Times New Roman" w:hAnsi="Times New Roman"/>
          <w:sz w:val="22"/>
          <w:szCs w:val="22"/>
          <w:lang w:eastAsia="zh-CN"/>
        </w:rPr>
        <w:t xml:space="preserve">TENG is playing a vitally important role in the </w:t>
      </w:r>
      <w:r>
        <w:rPr>
          <w:rFonts w:ascii="Times New Roman" w:hAnsi="Times New Roman"/>
          <w:sz w:val="22"/>
          <w:szCs w:val="22"/>
          <w:lang w:eastAsia="zh-CN"/>
        </w:rPr>
        <w:t xml:space="preserve">distributed </w:t>
      </w:r>
      <w:r w:rsidR="00A63EE2">
        <w:rPr>
          <w:rFonts w:ascii="Times New Roman" w:hAnsi="Times New Roman"/>
          <w:sz w:val="22"/>
          <w:szCs w:val="22"/>
          <w:lang w:eastAsia="zh-CN"/>
        </w:rPr>
        <w:t>energy</w:t>
      </w:r>
      <w:r>
        <w:rPr>
          <w:rFonts w:ascii="Times New Roman" w:hAnsi="Times New Roman"/>
          <w:sz w:val="22"/>
          <w:szCs w:val="22"/>
          <w:lang w:eastAsia="zh-CN"/>
        </w:rPr>
        <w:t xml:space="preserve"> </w:t>
      </w:r>
      <w:r w:rsidR="00BB368F">
        <w:rPr>
          <w:rFonts w:ascii="Times New Roman" w:hAnsi="Times New Roman"/>
          <w:sz w:val="22"/>
          <w:szCs w:val="22"/>
          <w:lang w:eastAsia="zh-CN"/>
        </w:rPr>
        <w:t>and self-powered systems</w:t>
      </w:r>
      <w:r w:rsidR="00E52045" w:rsidRPr="000F4661">
        <w:rPr>
          <w:rFonts w:ascii="Times New Roman" w:hAnsi="Times New Roman"/>
          <w:sz w:val="22"/>
          <w:szCs w:val="22"/>
          <w:lang w:eastAsia="zh-CN"/>
        </w:rPr>
        <w:t xml:space="preserve">, </w:t>
      </w:r>
      <w:r w:rsidR="00E52045">
        <w:rPr>
          <w:rFonts w:ascii="Times New Roman" w:hAnsi="Times New Roman"/>
          <w:sz w:val="22"/>
          <w:szCs w:val="22"/>
          <w:lang w:eastAsia="zh-CN"/>
        </w:rPr>
        <w:t xml:space="preserve">with </w:t>
      </w:r>
      <w:r w:rsidR="00E52045" w:rsidRPr="000F4661">
        <w:rPr>
          <w:rFonts w:ascii="Times New Roman" w:hAnsi="Times New Roman"/>
          <w:sz w:val="22"/>
          <w:szCs w:val="22"/>
          <w:lang w:eastAsia="zh-CN"/>
        </w:rPr>
        <w:t>applications in internet of things, environmental/infrastructural monitoring, medical science</w:t>
      </w:r>
      <w:r w:rsidR="00E52045">
        <w:rPr>
          <w:rFonts w:ascii="Times New Roman" w:hAnsi="Times New Roman"/>
          <w:sz w:val="22"/>
          <w:szCs w:val="22"/>
          <w:lang w:eastAsia="zh-CN"/>
        </w:rPr>
        <w:t>, environmental science</w:t>
      </w:r>
      <w:r w:rsidR="00E52045" w:rsidRPr="000F4661">
        <w:rPr>
          <w:rFonts w:ascii="Times New Roman" w:hAnsi="Times New Roman"/>
          <w:sz w:val="22"/>
          <w:szCs w:val="22"/>
          <w:lang w:eastAsia="zh-CN"/>
        </w:rPr>
        <w:t xml:space="preserve"> and security</w:t>
      </w:r>
      <w:r w:rsidR="00BB368F">
        <w:rPr>
          <w:rFonts w:ascii="Times New Roman" w:hAnsi="Times New Roman"/>
          <w:sz w:val="22"/>
          <w:szCs w:val="22"/>
          <w:lang w:eastAsia="zh-CN"/>
        </w:rPr>
        <w:t xml:space="preserve">. </w:t>
      </w:r>
      <w:r>
        <w:rPr>
          <w:rFonts w:ascii="Times New Roman" w:hAnsi="Times New Roman"/>
          <w:sz w:val="22"/>
          <w:szCs w:val="22"/>
          <w:lang w:eastAsia="zh-CN"/>
        </w:rPr>
        <w:t>In this talk</w:t>
      </w:r>
      <w:r w:rsidR="002F5ECF" w:rsidRPr="000F4661">
        <w:rPr>
          <w:rFonts w:ascii="Times New Roman" w:hAnsi="Times New Roman"/>
          <w:sz w:val="22"/>
          <w:szCs w:val="22"/>
          <w:lang w:eastAsia="zh-CN"/>
        </w:rPr>
        <w:t xml:space="preserve">, we </w:t>
      </w:r>
      <w:r w:rsidR="004859AF">
        <w:rPr>
          <w:rFonts w:ascii="Times New Roman" w:hAnsi="Times New Roman"/>
          <w:sz w:val="22"/>
          <w:szCs w:val="22"/>
          <w:lang w:eastAsia="zh-CN"/>
        </w:rPr>
        <w:t xml:space="preserve">first </w:t>
      </w:r>
      <w:r w:rsidR="002F5ECF" w:rsidRPr="000F4661">
        <w:rPr>
          <w:rFonts w:ascii="Times New Roman" w:hAnsi="Times New Roman"/>
          <w:sz w:val="22"/>
          <w:szCs w:val="22"/>
          <w:lang w:eastAsia="zh-CN"/>
        </w:rPr>
        <w:t xml:space="preserve">present the </w:t>
      </w:r>
      <w:r w:rsidR="002435A0">
        <w:rPr>
          <w:rFonts w:ascii="Times New Roman" w:hAnsi="Times New Roman"/>
          <w:sz w:val="22"/>
          <w:szCs w:val="22"/>
          <w:lang w:eastAsia="zh-CN"/>
        </w:rPr>
        <w:t>physics me</w:t>
      </w:r>
      <w:r w:rsidR="00BB368F">
        <w:rPr>
          <w:rFonts w:ascii="Times New Roman" w:hAnsi="Times New Roman"/>
          <w:sz w:val="22"/>
          <w:szCs w:val="22"/>
          <w:lang w:eastAsia="zh-CN"/>
        </w:rPr>
        <w:t>chanism of triboelectrification for general materials</w:t>
      </w:r>
      <w:r w:rsidR="002435A0">
        <w:rPr>
          <w:rFonts w:ascii="Times New Roman" w:hAnsi="Times New Roman"/>
          <w:sz w:val="22"/>
          <w:szCs w:val="22"/>
          <w:lang w:eastAsia="zh-CN"/>
        </w:rPr>
        <w:t>.</w:t>
      </w:r>
      <w:r w:rsidR="002373AE">
        <w:rPr>
          <w:rFonts w:ascii="Times New Roman" w:hAnsi="Times New Roman"/>
          <w:sz w:val="22"/>
          <w:szCs w:val="22"/>
          <w:lang w:eastAsia="zh-CN"/>
        </w:rPr>
        <w:t xml:space="preserve"> Our model is extended to liquid-solid contact electrification, reviving the classical understanding about the formation of electric double layers.</w:t>
      </w:r>
      <w:r w:rsidR="002435A0">
        <w:rPr>
          <w:rFonts w:ascii="Times New Roman" w:hAnsi="Times New Roman"/>
          <w:sz w:val="22"/>
          <w:szCs w:val="22"/>
          <w:lang w:eastAsia="zh-CN"/>
        </w:rPr>
        <w:t xml:space="preserve"> Secondly, the </w:t>
      </w:r>
      <w:r w:rsidR="002F5ECF" w:rsidRPr="000F4661">
        <w:rPr>
          <w:rFonts w:ascii="Times New Roman" w:hAnsi="Times New Roman"/>
          <w:sz w:val="22"/>
          <w:szCs w:val="22"/>
          <w:lang w:eastAsia="zh-CN"/>
        </w:rPr>
        <w:t xml:space="preserve">fundamental theory of the </w:t>
      </w:r>
      <w:r w:rsidR="005C2B02">
        <w:rPr>
          <w:rFonts w:ascii="Times New Roman" w:hAnsi="Times New Roman"/>
          <w:sz w:val="22"/>
          <w:szCs w:val="22"/>
          <w:lang w:eastAsia="zh-CN"/>
        </w:rPr>
        <w:t>TE</w:t>
      </w:r>
      <w:r w:rsidR="00115436">
        <w:rPr>
          <w:rFonts w:ascii="Times New Roman" w:hAnsi="Times New Roman"/>
          <w:sz w:val="22"/>
          <w:szCs w:val="22"/>
          <w:lang w:eastAsia="zh-CN"/>
        </w:rPr>
        <w:t>NG</w:t>
      </w:r>
      <w:r w:rsidR="002F5ECF" w:rsidRPr="000F4661">
        <w:rPr>
          <w:rFonts w:ascii="Times New Roman" w:hAnsi="Times New Roman"/>
          <w:sz w:val="22"/>
          <w:szCs w:val="22"/>
          <w:lang w:eastAsia="zh-CN"/>
        </w:rPr>
        <w:t xml:space="preserve">s </w:t>
      </w:r>
      <w:r w:rsidR="005C2B02">
        <w:rPr>
          <w:rFonts w:ascii="Times New Roman" w:hAnsi="Times New Roman"/>
          <w:sz w:val="22"/>
          <w:szCs w:val="22"/>
          <w:lang w:eastAsia="zh-CN"/>
        </w:rPr>
        <w:t>is explored bas</w:t>
      </w:r>
      <w:r w:rsidR="0072214E">
        <w:rPr>
          <w:rFonts w:ascii="Times New Roman" w:hAnsi="Times New Roman"/>
          <w:sz w:val="22"/>
          <w:szCs w:val="22"/>
          <w:lang w:eastAsia="zh-CN"/>
        </w:rPr>
        <w:t>ed on a group of reformulated</w:t>
      </w:r>
      <w:r w:rsidR="002F5ECF" w:rsidRPr="000F4661">
        <w:rPr>
          <w:rFonts w:ascii="Times New Roman" w:hAnsi="Times New Roman"/>
          <w:sz w:val="22"/>
          <w:szCs w:val="22"/>
          <w:lang w:eastAsia="zh-CN"/>
        </w:rPr>
        <w:t xml:space="preserve"> Maxwell equations. In the</w:t>
      </w:r>
      <w:r w:rsidR="00A50154">
        <w:rPr>
          <w:rFonts w:ascii="Times New Roman" w:hAnsi="Times New Roman"/>
          <w:sz w:val="22"/>
          <w:szCs w:val="22"/>
          <w:lang w:eastAsia="zh-CN"/>
        </w:rPr>
        <w:t xml:space="preserve"> Maxwell’s displacement current proposed in 1861,</w:t>
      </w:r>
      <w:r w:rsidR="002F5ECF" w:rsidRPr="000F4661">
        <w:rPr>
          <w:rFonts w:ascii="Times New Roman" w:hAnsi="Times New Roman"/>
          <w:sz w:val="22"/>
          <w:szCs w:val="22"/>
          <w:lang w:eastAsia="zh-CN"/>
        </w:rPr>
        <w:t xml:space="preserve"> the term </w:t>
      </w:r>
      <w:bookmarkStart w:id="0" w:name="_GoBack"/>
      <w:r w:rsidR="00E74E70" w:rsidRPr="00E74E70">
        <w:rPr>
          <w:rFonts w:ascii="Times New Roman" w:hAnsi="Times New Roman"/>
          <w:i/>
          <w:sz w:val="22"/>
          <w:szCs w:val="22"/>
          <w:lang w:eastAsia="zh-CN"/>
        </w:rPr>
        <w:sym w:font="Symbol" w:char="F065"/>
      </w:r>
      <w:r w:rsidR="00E74E70" w:rsidRPr="00E74E70">
        <w:rPr>
          <w:rStyle w:val="texhtml"/>
          <w:rFonts w:ascii="Times New Roman" w:hAnsi="Times New Roman"/>
          <w:bCs/>
          <w:i/>
          <w:sz w:val="22"/>
          <w:szCs w:val="22"/>
          <w:lang w:eastAsia="zh-CN"/>
        </w:rPr>
        <w:sym w:font="Symbol" w:char="F0B6"/>
      </w:r>
      <w:r w:rsidR="00E74E70" w:rsidRPr="00E74E70">
        <w:rPr>
          <w:rStyle w:val="texhtml"/>
          <w:rFonts w:ascii="Times New Roman" w:hAnsi="Times New Roman"/>
          <w:b/>
          <w:bCs/>
          <w:i/>
          <w:sz w:val="22"/>
          <w:szCs w:val="22"/>
          <w:lang w:eastAsia="zh-CN"/>
        </w:rPr>
        <w:t>E</w:t>
      </w:r>
      <w:r w:rsidR="00E74E70" w:rsidRPr="00E74E70">
        <w:rPr>
          <w:rStyle w:val="texhtml"/>
          <w:rFonts w:ascii="Times New Roman" w:hAnsi="Times New Roman"/>
          <w:bCs/>
          <w:i/>
          <w:sz w:val="22"/>
          <w:szCs w:val="22"/>
          <w:lang w:eastAsia="zh-CN"/>
        </w:rPr>
        <w:t>/</w:t>
      </w:r>
      <w:r w:rsidR="00E74E70" w:rsidRPr="00E74E70">
        <w:rPr>
          <w:rStyle w:val="texhtml"/>
          <w:rFonts w:ascii="Times New Roman" w:hAnsi="Times New Roman"/>
          <w:bCs/>
          <w:i/>
          <w:sz w:val="22"/>
          <w:szCs w:val="22"/>
          <w:lang w:eastAsia="zh-CN"/>
        </w:rPr>
        <w:sym w:font="Symbol" w:char="F0B6"/>
      </w:r>
      <w:r w:rsidR="00E74E70" w:rsidRPr="00E74E70">
        <w:rPr>
          <w:rStyle w:val="texhtml"/>
          <w:rFonts w:ascii="Times New Roman" w:hAnsi="Times New Roman"/>
          <w:bCs/>
          <w:i/>
          <w:sz w:val="22"/>
          <w:szCs w:val="22"/>
          <w:lang w:eastAsia="zh-CN"/>
        </w:rPr>
        <w:t>t</w:t>
      </w:r>
      <w:r w:rsidR="00E74E70" w:rsidRPr="000F4661">
        <w:rPr>
          <w:rStyle w:val="texhtml"/>
          <w:rFonts w:ascii="Times New Roman" w:hAnsi="Times New Roman"/>
          <w:bCs/>
          <w:sz w:val="22"/>
          <w:szCs w:val="22"/>
          <w:lang w:eastAsia="zh-CN"/>
        </w:rPr>
        <w:t xml:space="preserve"> </w:t>
      </w:r>
      <w:bookmarkEnd w:id="0"/>
      <w:r w:rsidR="002F5ECF" w:rsidRPr="000F4661">
        <w:rPr>
          <w:rStyle w:val="texhtml"/>
          <w:rFonts w:ascii="Times New Roman" w:hAnsi="Times New Roman"/>
          <w:bCs/>
          <w:sz w:val="22"/>
          <w:szCs w:val="22"/>
          <w:lang w:eastAsia="zh-CN"/>
        </w:rPr>
        <w:t xml:space="preserve">gives the birth of electromagnetic wave, which is the foundation of wireless communication, radar and later the information technology. </w:t>
      </w:r>
      <w:r w:rsidR="002F5ECF" w:rsidRPr="000F4661">
        <w:rPr>
          <w:rFonts w:ascii="Times New Roman" w:hAnsi="Times New Roman"/>
          <w:sz w:val="22"/>
          <w:szCs w:val="22"/>
        </w:rPr>
        <w:t>Our study indicates that</w:t>
      </w:r>
      <w:r w:rsidR="005D111D">
        <w:rPr>
          <w:rFonts w:ascii="Times New Roman" w:hAnsi="Times New Roman"/>
          <w:sz w:val="22"/>
          <w:szCs w:val="22"/>
        </w:rPr>
        <w:t xml:space="preserve">, owing to the presence of surface polarization charges </w:t>
      </w:r>
      <w:r w:rsidR="00115436">
        <w:rPr>
          <w:rFonts w:ascii="Times New Roman" w:hAnsi="Times New Roman"/>
          <w:sz w:val="22"/>
          <w:szCs w:val="22"/>
        </w:rPr>
        <w:t xml:space="preserve">present on the surfaces of the dielectric media </w:t>
      </w:r>
      <w:r w:rsidR="005D111D">
        <w:rPr>
          <w:rFonts w:ascii="Times New Roman" w:hAnsi="Times New Roman"/>
          <w:sz w:val="22"/>
          <w:szCs w:val="22"/>
        </w:rPr>
        <w:t xml:space="preserve">in </w:t>
      </w:r>
      <w:r w:rsidR="00843532">
        <w:rPr>
          <w:rFonts w:ascii="Times New Roman" w:hAnsi="Times New Roman"/>
          <w:sz w:val="22"/>
          <w:szCs w:val="22"/>
        </w:rPr>
        <w:t>TE</w:t>
      </w:r>
      <w:r w:rsidR="005D111D">
        <w:rPr>
          <w:rFonts w:ascii="Times New Roman" w:hAnsi="Times New Roman"/>
          <w:sz w:val="22"/>
          <w:szCs w:val="22"/>
        </w:rPr>
        <w:t>NG,</w:t>
      </w:r>
      <w:r w:rsidR="002F5ECF" w:rsidRPr="000F4661">
        <w:rPr>
          <w:rFonts w:ascii="Times New Roman" w:hAnsi="Times New Roman"/>
          <w:sz w:val="22"/>
          <w:szCs w:val="22"/>
        </w:rPr>
        <w:t xml:space="preserve"> </w:t>
      </w:r>
      <w:r w:rsidR="005D111D">
        <w:rPr>
          <w:rFonts w:ascii="Times New Roman" w:hAnsi="Times New Roman"/>
          <w:sz w:val="22"/>
          <w:szCs w:val="22"/>
        </w:rPr>
        <w:t>an additional</w:t>
      </w:r>
      <w:r w:rsidR="002F5ECF" w:rsidRPr="000F4661">
        <w:rPr>
          <w:rFonts w:ascii="Times New Roman" w:hAnsi="Times New Roman"/>
          <w:sz w:val="22"/>
          <w:szCs w:val="22"/>
        </w:rPr>
        <w:t xml:space="preserve"> term </w:t>
      </w:r>
      <w:r w:rsidR="00E74E70" w:rsidRPr="00E74E70">
        <w:rPr>
          <w:rStyle w:val="texhtml"/>
          <w:rFonts w:ascii="Times New Roman" w:hAnsi="Times New Roman"/>
          <w:bCs/>
          <w:i/>
          <w:sz w:val="22"/>
          <w:szCs w:val="22"/>
          <w:lang w:eastAsia="zh-CN"/>
        </w:rPr>
        <w:sym w:font="Symbol" w:char="F0B6"/>
      </w:r>
      <w:r w:rsidR="00E74E70">
        <w:rPr>
          <w:rStyle w:val="texhtml"/>
          <w:rFonts w:ascii="Times New Roman" w:hAnsi="Times New Roman"/>
          <w:b/>
          <w:bCs/>
          <w:i/>
          <w:sz w:val="22"/>
          <w:szCs w:val="22"/>
          <w:lang w:eastAsia="zh-CN"/>
        </w:rPr>
        <w:t>P</w:t>
      </w:r>
      <w:r w:rsidR="00E74E70">
        <w:rPr>
          <w:rStyle w:val="texhtml"/>
          <w:rFonts w:ascii="Times New Roman" w:hAnsi="Times New Roman"/>
          <w:b/>
          <w:bCs/>
          <w:i/>
          <w:sz w:val="22"/>
          <w:szCs w:val="22"/>
          <w:vertAlign w:val="subscript"/>
          <w:lang w:eastAsia="zh-CN"/>
        </w:rPr>
        <w:t>s</w:t>
      </w:r>
      <w:r w:rsidR="00E74E70" w:rsidRPr="00E74E70">
        <w:rPr>
          <w:rStyle w:val="texhtml"/>
          <w:rFonts w:ascii="Times New Roman" w:hAnsi="Times New Roman"/>
          <w:bCs/>
          <w:i/>
          <w:sz w:val="22"/>
          <w:szCs w:val="22"/>
          <w:lang w:eastAsia="zh-CN"/>
        </w:rPr>
        <w:t>/</w:t>
      </w:r>
      <w:r w:rsidR="00E74E70" w:rsidRPr="00E74E70">
        <w:rPr>
          <w:rStyle w:val="texhtml"/>
          <w:rFonts w:ascii="Times New Roman" w:hAnsi="Times New Roman"/>
          <w:bCs/>
          <w:i/>
          <w:sz w:val="22"/>
          <w:szCs w:val="22"/>
          <w:lang w:eastAsia="zh-CN"/>
        </w:rPr>
        <w:sym w:font="Symbol" w:char="F0B6"/>
      </w:r>
      <w:r w:rsidR="00E74E70" w:rsidRPr="00E74E70">
        <w:rPr>
          <w:rStyle w:val="texhtml"/>
          <w:rFonts w:ascii="Times New Roman" w:hAnsi="Times New Roman"/>
          <w:bCs/>
          <w:i/>
          <w:sz w:val="22"/>
          <w:szCs w:val="22"/>
          <w:lang w:eastAsia="zh-CN"/>
        </w:rPr>
        <w:t>t</w:t>
      </w:r>
      <w:r w:rsidR="00E74E70" w:rsidRPr="000F4661">
        <w:rPr>
          <w:rStyle w:val="texhtml"/>
          <w:rFonts w:ascii="Times New Roman" w:hAnsi="Times New Roman"/>
          <w:bCs/>
          <w:sz w:val="22"/>
          <w:szCs w:val="22"/>
          <w:lang w:eastAsia="zh-CN"/>
        </w:rPr>
        <w:t xml:space="preserve"> </w:t>
      </w:r>
      <w:r w:rsidR="00DE2328">
        <w:rPr>
          <w:rStyle w:val="texhtml"/>
          <w:rFonts w:ascii="Times New Roman" w:hAnsi="Times New Roman"/>
          <w:bCs/>
          <w:sz w:val="22"/>
          <w:szCs w:val="22"/>
          <w:lang w:eastAsia="zh-CN"/>
        </w:rPr>
        <w:t xml:space="preserve">that is due to non-electric field induced polarization </w:t>
      </w:r>
      <w:r w:rsidR="00115436">
        <w:rPr>
          <w:rFonts w:ascii="Times New Roman" w:hAnsi="Times New Roman"/>
          <w:sz w:val="22"/>
          <w:szCs w:val="22"/>
        </w:rPr>
        <w:t xml:space="preserve">should be added </w:t>
      </w:r>
      <w:r w:rsidR="002F5ECF" w:rsidRPr="000F4661">
        <w:rPr>
          <w:rFonts w:ascii="Times New Roman" w:hAnsi="Times New Roman"/>
          <w:sz w:val="22"/>
          <w:szCs w:val="22"/>
        </w:rPr>
        <w:t>in the</w:t>
      </w:r>
      <w:r w:rsidR="002F5ECF" w:rsidRPr="000F4661">
        <w:rPr>
          <w:rFonts w:ascii="Times New Roman" w:hAnsi="Times New Roman"/>
          <w:sz w:val="22"/>
          <w:szCs w:val="22"/>
          <w:lang w:eastAsia="zh-CN"/>
        </w:rPr>
        <w:t xml:space="preserve"> Maxwell’s</w:t>
      </w:r>
      <w:r w:rsidR="002F5ECF" w:rsidRPr="000F4661">
        <w:rPr>
          <w:rFonts w:ascii="Times New Roman" w:hAnsi="Times New Roman"/>
          <w:sz w:val="22"/>
          <w:szCs w:val="22"/>
        </w:rPr>
        <w:t xml:space="preserve"> displacement current</w:t>
      </w:r>
      <w:r w:rsidR="00115436">
        <w:rPr>
          <w:rFonts w:ascii="Times New Roman" w:hAnsi="Times New Roman"/>
          <w:sz w:val="22"/>
          <w:szCs w:val="22"/>
        </w:rPr>
        <w:t>, which</w:t>
      </w:r>
      <w:r w:rsidR="002F5ECF" w:rsidRPr="000F4661">
        <w:rPr>
          <w:rFonts w:ascii="Times New Roman" w:hAnsi="Times New Roman"/>
          <w:sz w:val="22"/>
          <w:szCs w:val="22"/>
        </w:rPr>
        <w:t xml:space="preserve"> is the output electric current of the </w:t>
      </w:r>
      <w:r w:rsidR="00BB368F">
        <w:rPr>
          <w:rFonts w:ascii="Times New Roman" w:hAnsi="Times New Roman"/>
          <w:sz w:val="22"/>
          <w:szCs w:val="22"/>
        </w:rPr>
        <w:t>TE</w:t>
      </w:r>
      <w:r w:rsidR="00115436">
        <w:rPr>
          <w:rFonts w:ascii="Times New Roman" w:hAnsi="Times New Roman"/>
          <w:sz w:val="22"/>
          <w:szCs w:val="22"/>
        </w:rPr>
        <w:t>NG. Therefore,</w:t>
      </w:r>
      <w:r w:rsidR="002F5ECF" w:rsidRPr="000F4661">
        <w:rPr>
          <w:rFonts w:ascii="Times New Roman" w:hAnsi="Times New Roman"/>
          <w:sz w:val="22"/>
          <w:szCs w:val="22"/>
        </w:rPr>
        <w:t xml:space="preserve"> our </w:t>
      </w:r>
      <w:r w:rsidR="003C4B74">
        <w:rPr>
          <w:rFonts w:ascii="Times New Roman" w:hAnsi="Times New Roman"/>
          <w:sz w:val="22"/>
          <w:szCs w:val="22"/>
          <w:lang w:eastAsia="zh-CN"/>
        </w:rPr>
        <w:t>TENG</w:t>
      </w:r>
      <w:r w:rsidR="002F5ECF" w:rsidRPr="000F4661">
        <w:rPr>
          <w:rFonts w:ascii="Times New Roman" w:hAnsi="Times New Roman"/>
          <w:sz w:val="22"/>
          <w:szCs w:val="22"/>
        </w:rPr>
        <w:t xml:space="preserve">s </w:t>
      </w:r>
      <w:r w:rsidR="002F5ECF" w:rsidRPr="000F4661">
        <w:rPr>
          <w:rFonts w:ascii="Times New Roman" w:hAnsi="Times New Roman"/>
          <w:sz w:val="22"/>
          <w:szCs w:val="22"/>
          <w:lang w:eastAsia="zh-CN"/>
        </w:rPr>
        <w:t xml:space="preserve">are the applications </w:t>
      </w:r>
      <w:r w:rsidR="002F5ECF" w:rsidRPr="000F4661">
        <w:rPr>
          <w:rFonts w:ascii="Times New Roman" w:hAnsi="Times New Roman"/>
          <w:sz w:val="22"/>
          <w:szCs w:val="22"/>
        </w:rPr>
        <w:t xml:space="preserve">of </w:t>
      </w:r>
      <w:r w:rsidR="002F5ECF" w:rsidRPr="000F4661">
        <w:rPr>
          <w:rFonts w:ascii="Times New Roman" w:hAnsi="Times New Roman"/>
          <w:sz w:val="22"/>
          <w:szCs w:val="22"/>
          <w:lang w:eastAsia="zh-CN"/>
        </w:rPr>
        <w:t xml:space="preserve">Maxwell’s </w:t>
      </w:r>
      <w:r w:rsidR="002F5ECF" w:rsidRPr="000F4661">
        <w:rPr>
          <w:rFonts w:ascii="Times New Roman" w:hAnsi="Times New Roman"/>
          <w:sz w:val="22"/>
          <w:szCs w:val="22"/>
        </w:rPr>
        <w:t xml:space="preserve">displacement current in energy and sensors. </w:t>
      </w:r>
      <w:r w:rsidR="005D111D" w:rsidRPr="00115436">
        <w:rPr>
          <w:rFonts w:ascii="Times New Roman" w:hAnsi="Times New Roman"/>
          <w:sz w:val="22"/>
          <w:szCs w:val="22"/>
          <w:lang w:eastAsia="zh-CN"/>
        </w:rPr>
        <w:t>W</w:t>
      </w:r>
      <w:r w:rsidR="004859AF" w:rsidRPr="00115436">
        <w:rPr>
          <w:rFonts w:ascii="Times New Roman" w:hAnsi="Times New Roman"/>
          <w:sz w:val="22"/>
          <w:szCs w:val="22"/>
          <w:lang w:eastAsia="zh-CN"/>
        </w:rPr>
        <w:t xml:space="preserve">e will present the applications of the </w:t>
      </w:r>
      <w:r w:rsidR="003C4B74">
        <w:rPr>
          <w:rFonts w:ascii="Times New Roman" w:hAnsi="Times New Roman"/>
          <w:sz w:val="22"/>
          <w:szCs w:val="22"/>
          <w:lang w:eastAsia="zh-CN"/>
        </w:rPr>
        <w:t>TENG</w:t>
      </w:r>
      <w:r w:rsidR="004859AF" w:rsidRPr="00115436">
        <w:rPr>
          <w:rFonts w:ascii="Times New Roman" w:hAnsi="Times New Roman"/>
          <w:sz w:val="22"/>
          <w:szCs w:val="22"/>
          <w:lang w:eastAsia="zh-CN"/>
        </w:rPr>
        <w:t xml:space="preserve">s for harvesting all kind mechanical energy that is available but wasted in our daily life, such as human motion, walking, vibration, mechanical triggering, rotating tire, wind, flowing water and more. Then, we will illustrate the </w:t>
      </w:r>
      <w:r w:rsidR="005D111D" w:rsidRPr="00115436">
        <w:rPr>
          <w:rFonts w:ascii="Times New Roman" w:hAnsi="Times New Roman"/>
          <w:sz w:val="22"/>
          <w:szCs w:val="22"/>
          <w:lang w:eastAsia="zh-CN"/>
        </w:rPr>
        <w:t xml:space="preserve">networks based on triboelectric </w:t>
      </w:r>
      <w:r w:rsidR="00BB368F">
        <w:rPr>
          <w:rFonts w:ascii="Times New Roman" w:hAnsi="Times New Roman"/>
          <w:sz w:val="22"/>
          <w:szCs w:val="22"/>
          <w:lang w:eastAsia="zh-CN"/>
        </w:rPr>
        <w:t>TE</w:t>
      </w:r>
      <w:r w:rsidR="00115436">
        <w:rPr>
          <w:rFonts w:ascii="Times New Roman" w:hAnsi="Times New Roman"/>
          <w:sz w:val="22"/>
          <w:szCs w:val="22"/>
          <w:lang w:eastAsia="zh-CN"/>
        </w:rPr>
        <w:t>NG</w:t>
      </w:r>
      <w:r w:rsidR="005D111D" w:rsidRPr="00115436">
        <w:rPr>
          <w:rFonts w:ascii="Times New Roman" w:hAnsi="Times New Roman"/>
          <w:sz w:val="22"/>
          <w:szCs w:val="22"/>
          <w:lang w:eastAsia="zh-CN"/>
        </w:rPr>
        <w:t xml:space="preserve">s for harvesting ocean water wave energy, for exploring its possibility as a sustainable large-scale </w:t>
      </w:r>
      <w:r w:rsidR="00615EB2">
        <w:rPr>
          <w:rFonts w:ascii="Times New Roman" w:hAnsi="Times New Roman"/>
          <w:sz w:val="22"/>
          <w:szCs w:val="22"/>
          <w:lang w:eastAsia="zh-CN"/>
        </w:rPr>
        <w:t>blue energy</w:t>
      </w:r>
      <w:r w:rsidR="005D111D" w:rsidRPr="00115436">
        <w:rPr>
          <w:rFonts w:ascii="Times New Roman" w:hAnsi="Times New Roman"/>
          <w:sz w:val="22"/>
          <w:szCs w:val="22"/>
          <w:lang w:eastAsia="zh-CN"/>
        </w:rPr>
        <w:t xml:space="preserve">. Lastly, we will show that </w:t>
      </w:r>
      <w:r w:rsidR="003C4B74">
        <w:rPr>
          <w:rFonts w:ascii="Times New Roman" w:hAnsi="Times New Roman"/>
          <w:sz w:val="22"/>
          <w:szCs w:val="22"/>
          <w:lang w:eastAsia="zh-CN"/>
        </w:rPr>
        <w:t>TENG</w:t>
      </w:r>
      <w:r w:rsidR="005D111D" w:rsidRPr="00115436">
        <w:rPr>
          <w:rFonts w:ascii="Times New Roman" w:hAnsi="Times New Roman"/>
          <w:sz w:val="22"/>
          <w:szCs w:val="22"/>
          <w:lang w:eastAsia="zh-CN"/>
        </w:rPr>
        <w:t xml:space="preserve">s as </w:t>
      </w:r>
      <w:r w:rsidR="004859AF" w:rsidRPr="00115436">
        <w:rPr>
          <w:rFonts w:ascii="Times New Roman" w:hAnsi="Times New Roman"/>
          <w:sz w:val="22"/>
          <w:szCs w:val="22"/>
          <w:lang w:eastAsia="zh-CN"/>
        </w:rPr>
        <w:t>self-powered sensor</w:t>
      </w:r>
      <w:r w:rsidR="00A01776">
        <w:rPr>
          <w:rFonts w:ascii="Times New Roman" w:hAnsi="Times New Roman"/>
          <w:sz w:val="22"/>
          <w:szCs w:val="22"/>
          <w:lang w:eastAsia="zh-CN"/>
        </w:rPr>
        <w:t>s</w:t>
      </w:r>
      <w:r w:rsidR="004859AF" w:rsidRPr="00115436">
        <w:rPr>
          <w:rFonts w:ascii="Times New Roman" w:hAnsi="Times New Roman"/>
          <w:sz w:val="22"/>
          <w:szCs w:val="22"/>
          <w:lang w:eastAsia="zh-CN"/>
        </w:rPr>
        <w:t xml:space="preserve"> for actively detecting the static and dynamic processes arising from mechanical agitation using the voltage and current output signals</w:t>
      </w:r>
      <w:r w:rsidR="005D111D" w:rsidRPr="00115436">
        <w:rPr>
          <w:rFonts w:ascii="Times New Roman" w:hAnsi="Times New Roman"/>
          <w:sz w:val="22"/>
          <w:szCs w:val="22"/>
          <w:lang w:eastAsia="zh-CN"/>
        </w:rPr>
        <w:t xml:space="preserve">. </w:t>
      </w:r>
    </w:p>
    <w:p w14:paraId="6BADC806" w14:textId="77777777" w:rsidR="00D342E4" w:rsidRDefault="00D342E4" w:rsidP="00D342E4">
      <w:pPr>
        <w:pStyle w:val="AuthorsFull"/>
        <w:rPr>
          <w:color w:val="auto"/>
        </w:rPr>
      </w:pPr>
      <w:r>
        <w:t xml:space="preserve">[1] </w:t>
      </w:r>
      <w:r w:rsidR="00B26C9B">
        <w:t>Z.L.</w:t>
      </w:r>
      <w:r w:rsidR="00B26C9B" w:rsidRPr="008E04A2">
        <w:t xml:space="preserve"> Wang and </w:t>
      </w:r>
      <w:r w:rsidR="00B26C9B">
        <w:t>A.C. Wang “On the origin</w:t>
      </w:r>
      <w:r w:rsidR="00B26C9B" w:rsidRPr="008E04A2">
        <w:t xml:space="preserve"> of contact electrification“ (Review), Materials Today, </w:t>
      </w:r>
      <w:r w:rsidR="00B26C9B">
        <w:t xml:space="preserve">30 (2019) 34-51; </w:t>
      </w:r>
      <w:hyperlink r:id="rId7" w:history="1">
        <w:r w:rsidR="00B26C9B" w:rsidRPr="008E04A2">
          <w:rPr>
            <w:rStyle w:val="Hyperlnk"/>
          </w:rPr>
          <w:t>https://doi.org/10.1016/j.mattod.2019.05.016</w:t>
        </w:r>
      </w:hyperlink>
      <w:r w:rsidR="00B26C9B" w:rsidRPr="008E04A2">
        <w:t xml:space="preserve"> </w:t>
      </w:r>
    </w:p>
    <w:p w14:paraId="3DB3A18E" w14:textId="77777777" w:rsidR="003E2F48" w:rsidRDefault="00D342E4" w:rsidP="003E2F48">
      <w:pPr>
        <w:pStyle w:val="AuthorsFull"/>
        <w:rPr>
          <w:rStyle w:val="Hyperlnk"/>
        </w:rPr>
      </w:pPr>
      <w:r>
        <w:rPr>
          <w:color w:val="auto"/>
        </w:rPr>
        <w:t xml:space="preserve">[2] </w:t>
      </w:r>
      <w:r w:rsidR="00B26C9B" w:rsidRPr="009D0983">
        <w:t xml:space="preserve">Z.L. Wang, </w:t>
      </w:r>
      <w:r w:rsidR="00B26C9B" w:rsidRPr="000A52AB">
        <w:t>“On the first principle theory of nanaogenerators from Maxwell’s equations“</w:t>
      </w:r>
      <w:r w:rsidR="00B26C9B">
        <w:t xml:space="preserve">, </w:t>
      </w:r>
      <w:r w:rsidR="00B26C9B" w:rsidRPr="000A52AB">
        <w:t>Nano Energy</w:t>
      </w:r>
      <w:r w:rsidR="00B26C9B">
        <w:t xml:space="preserve">, </w:t>
      </w:r>
      <w:hyperlink r:id="rId8" w:tgtFrame="_blank" w:tooltip="Persistent link using digital object identifier" w:history="1">
        <w:r w:rsidR="00B26C9B">
          <w:rPr>
            <w:rStyle w:val="Hyperlnk"/>
          </w:rPr>
          <w:t>https://doi.org/10.1016/j.nanoen.2019.104272</w:t>
        </w:r>
      </w:hyperlink>
    </w:p>
    <w:p w14:paraId="7F0551BC" w14:textId="21BFA5C5" w:rsidR="003E2F48" w:rsidRPr="003E2F48" w:rsidRDefault="003E2F48" w:rsidP="003E2F48">
      <w:pPr>
        <w:pStyle w:val="AuthorsFull"/>
        <w:rPr>
          <w:color w:val="0000FF"/>
          <w:u w:val="single"/>
        </w:rPr>
      </w:pPr>
      <w:r>
        <w:rPr>
          <w:rStyle w:val="Hyperlnk"/>
        </w:rPr>
        <w:t xml:space="preserve">[3]  </w:t>
      </w:r>
      <w:r w:rsidRPr="004135CC">
        <w:t>J</w:t>
      </w:r>
      <w:r>
        <w:t>.</w:t>
      </w:r>
      <w:r w:rsidRPr="004135CC">
        <w:t xml:space="preserve"> Nie, Z</w:t>
      </w:r>
      <w:r>
        <w:t>.</w:t>
      </w:r>
      <w:r w:rsidRPr="004135CC">
        <w:t xml:space="preserve"> Ren, L</w:t>
      </w:r>
      <w:r>
        <w:t>.</w:t>
      </w:r>
      <w:r w:rsidRPr="004135CC">
        <w:t xml:space="preserve"> Xu, S</w:t>
      </w:r>
      <w:r>
        <w:t>. Lin, F. Zhan, X. Chen*, and Z.L.</w:t>
      </w:r>
      <w:r w:rsidRPr="004135CC">
        <w:t xml:space="preserve"> Wang* “Probing Contact Electrification Induced Electron and Ion Transfers at a Liquid-Solid Interface”</w:t>
      </w:r>
      <w:r>
        <w:t xml:space="preserve">, Adv. Mater. </w:t>
      </w:r>
      <w:r w:rsidRPr="00D01505">
        <w:t>2019, 1905696</w:t>
      </w:r>
      <w:r>
        <w:t xml:space="preserve">; </w:t>
      </w:r>
      <w:hyperlink r:id="rId9" w:history="1">
        <w:r>
          <w:rPr>
            <w:rStyle w:val="Hyperlnk"/>
            <w:rFonts w:hint="eastAsia"/>
          </w:rPr>
          <w:t>https://doi.org/10.1002/adma.201905696</w:t>
        </w:r>
      </w:hyperlink>
    </w:p>
    <w:p w14:paraId="100ABD8B" w14:textId="1551D281" w:rsidR="003E2F48" w:rsidRPr="00D342E4" w:rsidRDefault="003E2F48" w:rsidP="00D342E4">
      <w:pPr>
        <w:pStyle w:val="AuthorsFull"/>
        <w:rPr>
          <w:color w:val="auto"/>
        </w:rPr>
      </w:pPr>
    </w:p>
    <w:p w14:paraId="72525809" w14:textId="25DD4CB5" w:rsidR="00B26C9B" w:rsidRPr="00B26C9B" w:rsidRDefault="003E2F48" w:rsidP="00D342E4">
      <w:pPr>
        <w:pStyle w:val="AuthorsFull"/>
        <w:rPr>
          <w:rStyle w:val="Hyperlnk"/>
          <w:rFonts w:eastAsia="Arial Unicode MS"/>
          <w:color w:val="000000" w:themeColor="text1"/>
        </w:rPr>
      </w:pPr>
      <w:r>
        <w:lastRenderedPageBreak/>
        <w:t>[4</w:t>
      </w:r>
      <w:r w:rsidR="00D342E4">
        <w:t xml:space="preserve">] </w:t>
      </w:r>
      <w:r w:rsidR="00B26C9B" w:rsidRPr="000F4661">
        <w:t xml:space="preserve">Z.L. Wang, L. Lin, J. Chen. S.M. Niu, Y.L. Zi “Triboelectric Nanogenerators”, Springer, 2016. </w:t>
      </w:r>
      <w:hyperlink r:id="rId10" w:tgtFrame="_blank" w:history="1">
        <w:r w:rsidR="00B26C9B" w:rsidRPr="00B26C9B">
          <w:rPr>
            <w:rStyle w:val="Hyperlnk"/>
            <w:color w:val="000000" w:themeColor="text1"/>
          </w:rPr>
          <w:t>http://www.springer.com/us/book/9783319400389</w:t>
        </w:r>
      </w:hyperlink>
    </w:p>
    <w:p w14:paraId="5C083CF1" w14:textId="0EDDA31D" w:rsidR="00B26C9B" w:rsidRPr="000F4661" w:rsidRDefault="003E2F48" w:rsidP="00D342E4">
      <w:pPr>
        <w:pStyle w:val="AuthorsFull"/>
        <w:rPr>
          <w:rFonts w:eastAsia="Arial Unicode MS"/>
        </w:rPr>
      </w:pPr>
      <w:r>
        <w:t>[5</w:t>
      </w:r>
      <w:r w:rsidR="00D342E4">
        <w:t xml:space="preserve">] </w:t>
      </w:r>
      <w:r w:rsidR="00B26C9B" w:rsidRPr="000F4661">
        <w:t xml:space="preserve">Z.L. Wang “Triboelectric Nanogenerators as New Energy Technology for Self-Powered Systems and as Active Mechanical and Chemical Sensors”, </w:t>
      </w:r>
      <w:r w:rsidR="00B26C9B" w:rsidRPr="00BE166B">
        <w:rPr>
          <w:i/>
        </w:rPr>
        <w:t>ACS Nano</w:t>
      </w:r>
      <w:r w:rsidR="00B26C9B" w:rsidRPr="000F4661">
        <w:t xml:space="preserve"> 7 (2013) 9533-9557.</w:t>
      </w:r>
    </w:p>
    <w:p w14:paraId="4316C424" w14:textId="5EBC55A1" w:rsidR="00B26C9B" w:rsidRPr="001D685F" w:rsidRDefault="003E2F48" w:rsidP="00D342E4">
      <w:pPr>
        <w:pStyle w:val="AuthorsFull"/>
        <w:rPr>
          <w:rFonts w:eastAsia="Arial Unicode MS"/>
        </w:rPr>
      </w:pPr>
      <w:r>
        <w:t>[6</w:t>
      </w:r>
      <w:r w:rsidR="00D342E4">
        <w:t xml:space="preserve">] </w:t>
      </w:r>
      <w:r w:rsidR="00B26C9B">
        <w:t>Z.L. Wang, J. Chen, L.</w:t>
      </w:r>
      <w:r w:rsidR="00B26C9B" w:rsidRPr="000F4661">
        <w:t xml:space="preserve"> Lin “Progress in triboelectric nanogenertors as new energy technology and self-po</w:t>
      </w:r>
      <w:r w:rsidR="00B26C9B">
        <w:t>wered sensors”</w:t>
      </w:r>
      <w:r w:rsidR="00B26C9B" w:rsidRPr="000F4661">
        <w:t xml:space="preserve">, </w:t>
      </w:r>
      <w:r w:rsidR="00B26C9B" w:rsidRPr="00BE166B">
        <w:rPr>
          <w:i/>
        </w:rPr>
        <w:t>Energy &amp; Environmental Sci</w:t>
      </w:r>
      <w:r w:rsidR="00B26C9B" w:rsidRPr="000F4661">
        <w:t>, 8 (2015) 2250-2282.</w:t>
      </w:r>
    </w:p>
    <w:p w14:paraId="02FD83A8" w14:textId="77777777" w:rsidR="00287A22" w:rsidRPr="00B26C9B" w:rsidRDefault="00287A22" w:rsidP="002E0D4B">
      <w:pPr>
        <w:rPr>
          <w:sz w:val="22"/>
          <w:szCs w:val="22"/>
        </w:rPr>
      </w:pPr>
    </w:p>
    <w:sectPr w:rsidR="00287A22" w:rsidRPr="00B26C9B" w:rsidSect="00B32098">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3133AC" w14:textId="77777777" w:rsidR="00B70CE6" w:rsidRDefault="00B70CE6" w:rsidP="00572579">
      <w:r>
        <w:separator/>
      </w:r>
    </w:p>
  </w:endnote>
  <w:endnote w:type="continuationSeparator" w:id="0">
    <w:p w14:paraId="3128EA4C" w14:textId="77777777" w:rsidR="00B70CE6" w:rsidRDefault="00B70CE6" w:rsidP="00572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yriad Pro Light">
    <w:altName w:val="Arial"/>
    <w:panose1 w:val="00000000000000000000"/>
    <w:charset w:val="00"/>
    <w:family w:val="swiss"/>
    <w:notTrueType/>
    <w:pitch w:val="variable"/>
    <w:sig w:usb0="00000001" w:usb1="00000001" w:usb2="00000000" w:usb3="00000000" w:csb0="0000019F" w:csb1="00000000"/>
  </w:font>
  <w:font w:name="Myriad Pro">
    <w:altName w:val="Arial"/>
    <w:panose1 w:val="00000000000000000000"/>
    <w:charset w:val="00"/>
    <w:family w:val="swiss"/>
    <w:notTrueType/>
    <w:pitch w:val="variable"/>
    <w:sig w:usb0="00000001"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6"/>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8A8A57" w14:textId="77777777" w:rsidR="00B70CE6" w:rsidRDefault="00B70CE6" w:rsidP="00572579">
      <w:r>
        <w:separator/>
      </w:r>
    </w:p>
  </w:footnote>
  <w:footnote w:type="continuationSeparator" w:id="0">
    <w:p w14:paraId="5C621753" w14:textId="77777777" w:rsidR="00B70CE6" w:rsidRDefault="00B70CE6" w:rsidP="005725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CD4A8C"/>
    <w:multiLevelType w:val="hybridMultilevel"/>
    <w:tmpl w:val="8312B5FA"/>
    <w:lvl w:ilvl="0" w:tplc="CC7665BE">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ECF"/>
    <w:rsid w:val="00006385"/>
    <w:rsid w:val="00016489"/>
    <w:rsid w:val="00027A21"/>
    <w:rsid w:val="000638EA"/>
    <w:rsid w:val="00073538"/>
    <w:rsid w:val="000844A2"/>
    <w:rsid w:val="000F4661"/>
    <w:rsid w:val="00106562"/>
    <w:rsid w:val="00115436"/>
    <w:rsid w:val="00136812"/>
    <w:rsid w:val="001675A5"/>
    <w:rsid w:val="001F1E04"/>
    <w:rsid w:val="001F3F59"/>
    <w:rsid w:val="001F534F"/>
    <w:rsid w:val="00202203"/>
    <w:rsid w:val="00217523"/>
    <w:rsid w:val="002373AE"/>
    <w:rsid w:val="002435A0"/>
    <w:rsid w:val="002806B4"/>
    <w:rsid w:val="00287A22"/>
    <w:rsid w:val="002E0D4B"/>
    <w:rsid w:val="002F5ECF"/>
    <w:rsid w:val="00347F41"/>
    <w:rsid w:val="00354E0B"/>
    <w:rsid w:val="003B4E7F"/>
    <w:rsid w:val="003C4B74"/>
    <w:rsid w:val="003E2F48"/>
    <w:rsid w:val="00421056"/>
    <w:rsid w:val="00455541"/>
    <w:rsid w:val="004859AF"/>
    <w:rsid w:val="004D6BD4"/>
    <w:rsid w:val="004E0CFA"/>
    <w:rsid w:val="004F2F4F"/>
    <w:rsid w:val="005711A2"/>
    <w:rsid w:val="00572579"/>
    <w:rsid w:val="0058239F"/>
    <w:rsid w:val="0058272A"/>
    <w:rsid w:val="005938D4"/>
    <w:rsid w:val="005C2B02"/>
    <w:rsid w:val="005D111D"/>
    <w:rsid w:val="005D6D82"/>
    <w:rsid w:val="00615EB2"/>
    <w:rsid w:val="006217D4"/>
    <w:rsid w:val="00632D10"/>
    <w:rsid w:val="00647570"/>
    <w:rsid w:val="006B21C5"/>
    <w:rsid w:val="006E12B9"/>
    <w:rsid w:val="006E53E1"/>
    <w:rsid w:val="006F2380"/>
    <w:rsid w:val="0072214E"/>
    <w:rsid w:val="007844E8"/>
    <w:rsid w:val="007A7674"/>
    <w:rsid w:val="007B0E5D"/>
    <w:rsid w:val="007F1488"/>
    <w:rsid w:val="00843532"/>
    <w:rsid w:val="008763B0"/>
    <w:rsid w:val="008902EB"/>
    <w:rsid w:val="008A05AA"/>
    <w:rsid w:val="008F2D19"/>
    <w:rsid w:val="00900909"/>
    <w:rsid w:val="00902211"/>
    <w:rsid w:val="009226BF"/>
    <w:rsid w:val="00974952"/>
    <w:rsid w:val="009B5969"/>
    <w:rsid w:val="009D0983"/>
    <w:rsid w:val="00A01776"/>
    <w:rsid w:val="00A2194C"/>
    <w:rsid w:val="00A41A25"/>
    <w:rsid w:val="00A47AA0"/>
    <w:rsid w:val="00A50154"/>
    <w:rsid w:val="00A63EE2"/>
    <w:rsid w:val="00A66431"/>
    <w:rsid w:val="00A73E86"/>
    <w:rsid w:val="00AB24E6"/>
    <w:rsid w:val="00B10BB6"/>
    <w:rsid w:val="00B26C9B"/>
    <w:rsid w:val="00B30759"/>
    <w:rsid w:val="00B32098"/>
    <w:rsid w:val="00B36C39"/>
    <w:rsid w:val="00B526F7"/>
    <w:rsid w:val="00B66B35"/>
    <w:rsid w:val="00B70CE6"/>
    <w:rsid w:val="00B82D11"/>
    <w:rsid w:val="00BA1102"/>
    <w:rsid w:val="00BB368F"/>
    <w:rsid w:val="00BE166B"/>
    <w:rsid w:val="00BE3C59"/>
    <w:rsid w:val="00C25C5E"/>
    <w:rsid w:val="00C33A54"/>
    <w:rsid w:val="00C5208F"/>
    <w:rsid w:val="00C62FAC"/>
    <w:rsid w:val="00C63335"/>
    <w:rsid w:val="00C65871"/>
    <w:rsid w:val="00CB2228"/>
    <w:rsid w:val="00CF655E"/>
    <w:rsid w:val="00D342E4"/>
    <w:rsid w:val="00D82228"/>
    <w:rsid w:val="00DE2328"/>
    <w:rsid w:val="00DE5027"/>
    <w:rsid w:val="00E52045"/>
    <w:rsid w:val="00E5786A"/>
    <w:rsid w:val="00E74E70"/>
    <w:rsid w:val="00EF7393"/>
    <w:rsid w:val="00F10F67"/>
    <w:rsid w:val="00FA275F"/>
    <w:rsid w:val="00FC1C9B"/>
    <w:rsid w:val="00FD66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FECB70"/>
  <w15:chartTrackingRefBased/>
  <w15:docId w15:val="{369FF0D7-78D1-4139-91D3-FE9DEBD7F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kern w:val="2"/>
        <w:sz w:val="22"/>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5ECF"/>
    <w:pPr>
      <w:widowControl w:val="0"/>
      <w:jc w:val="both"/>
    </w:pPr>
    <w:rPr>
      <w:rFonts w:eastAsia="SimSun"/>
      <w:sz w:val="21"/>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01PaperTitleChar">
    <w:name w:val="01 Paper Title Char"/>
    <w:link w:val="01PaperTitle"/>
    <w:locked/>
    <w:rsid w:val="002F5ECF"/>
    <w:rPr>
      <w:rFonts w:ascii="Myriad Pro Light" w:hAnsi="Myriad Pro Light"/>
      <w:b/>
      <w:spacing w:val="4"/>
      <w:sz w:val="32"/>
      <w:szCs w:val="32"/>
      <w:lang w:val="en-GB" w:eastAsia="en-US"/>
    </w:rPr>
  </w:style>
  <w:style w:type="paragraph" w:customStyle="1" w:styleId="01PaperTitle">
    <w:name w:val="01 Paper Title"/>
    <w:basedOn w:val="Normal"/>
    <w:next w:val="Normal"/>
    <w:link w:val="01PaperTitleChar"/>
    <w:qFormat/>
    <w:rsid w:val="002F5ECF"/>
    <w:pPr>
      <w:widowControl/>
      <w:spacing w:line="400" w:lineRule="exact"/>
      <w:jc w:val="left"/>
    </w:pPr>
    <w:rPr>
      <w:rFonts w:ascii="Myriad Pro Light" w:eastAsiaTheme="minorEastAsia" w:hAnsi="Myriad Pro Light"/>
      <w:b/>
      <w:spacing w:val="4"/>
      <w:sz w:val="32"/>
      <w:szCs w:val="32"/>
      <w:lang w:val="en-GB" w:eastAsia="en-US"/>
    </w:rPr>
  </w:style>
  <w:style w:type="character" w:customStyle="1" w:styleId="03AbstractChar">
    <w:name w:val="03 Abstract Char"/>
    <w:link w:val="03Abstract"/>
    <w:locked/>
    <w:rsid w:val="002F5ECF"/>
    <w:rPr>
      <w:rFonts w:ascii="Myriad Pro" w:hAnsi="Myriad Pro"/>
      <w:spacing w:val="4"/>
      <w:w w:val="105"/>
      <w:sz w:val="16"/>
      <w:szCs w:val="16"/>
      <w:lang w:val="en-GB" w:eastAsia="en-US"/>
    </w:rPr>
  </w:style>
  <w:style w:type="paragraph" w:customStyle="1" w:styleId="03Abstract">
    <w:name w:val="03 Abstract"/>
    <w:basedOn w:val="Normal"/>
    <w:link w:val="03AbstractChar"/>
    <w:qFormat/>
    <w:rsid w:val="002F5ECF"/>
    <w:pPr>
      <w:widowControl/>
      <w:spacing w:before="200" w:after="480" w:line="240" w:lineRule="exact"/>
    </w:pPr>
    <w:rPr>
      <w:rFonts w:ascii="Myriad Pro" w:eastAsiaTheme="minorEastAsia" w:hAnsi="Myriad Pro"/>
      <w:spacing w:val="4"/>
      <w:w w:val="105"/>
      <w:sz w:val="16"/>
      <w:szCs w:val="16"/>
      <w:lang w:val="en-GB" w:eastAsia="en-US"/>
    </w:rPr>
  </w:style>
  <w:style w:type="character" w:customStyle="1" w:styleId="texhtml">
    <w:name w:val="texhtml"/>
    <w:basedOn w:val="Standardstycketeckensnitt"/>
    <w:rsid w:val="002F5ECF"/>
  </w:style>
  <w:style w:type="paragraph" w:customStyle="1" w:styleId="AuthorsFull">
    <w:name w:val="Authors Full"/>
    <w:basedOn w:val="Normal"/>
    <w:link w:val="AuthorsFullChar"/>
    <w:autoRedefine/>
    <w:qFormat/>
    <w:rsid w:val="00D342E4"/>
    <w:pPr>
      <w:autoSpaceDE w:val="0"/>
      <w:autoSpaceDN w:val="0"/>
      <w:adjustRightInd w:val="0"/>
      <w:snapToGrid w:val="0"/>
      <w:spacing w:after="160" w:line="259" w:lineRule="auto"/>
      <w:ind w:left="720" w:rightChars="-27" w:right="-57" w:hanging="720"/>
    </w:pPr>
    <w:rPr>
      <w:rFonts w:eastAsiaTheme="minorEastAsia"/>
      <w:color w:val="000000"/>
      <w:kern w:val="0"/>
      <w:sz w:val="22"/>
      <w:szCs w:val="22"/>
    </w:rPr>
  </w:style>
  <w:style w:type="character" w:styleId="Hyperlnk">
    <w:name w:val="Hyperlink"/>
    <w:basedOn w:val="Standardstycketeckensnitt"/>
    <w:uiPriority w:val="99"/>
    <w:qFormat/>
    <w:rsid w:val="002E0D4B"/>
    <w:rPr>
      <w:color w:val="0000FF"/>
      <w:u w:val="single"/>
    </w:rPr>
  </w:style>
  <w:style w:type="paragraph" w:customStyle="1" w:styleId="BATitle">
    <w:name w:val="BA_Title"/>
    <w:basedOn w:val="Normal"/>
    <w:next w:val="Normal"/>
    <w:rsid w:val="004859AF"/>
    <w:pPr>
      <w:widowControl/>
      <w:spacing w:before="720" w:after="360" w:line="480" w:lineRule="auto"/>
      <w:jc w:val="center"/>
    </w:pPr>
    <w:rPr>
      <w:kern w:val="0"/>
      <w:sz w:val="44"/>
      <w:lang w:eastAsia="en-US"/>
    </w:rPr>
  </w:style>
  <w:style w:type="paragraph" w:styleId="Brdtext">
    <w:name w:val="Body Text"/>
    <w:basedOn w:val="Normal"/>
    <w:link w:val="BrdtextChar"/>
    <w:rsid w:val="00900909"/>
    <w:pPr>
      <w:widowControl/>
      <w:spacing w:after="120"/>
      <w:jc w:val="left"/>
    </w:pPr>
    <w:rPr>
      <w:rFonts w:ascii="Times" w:hAnsi="Times"/>
      <w:kern w:val="0"/>
      <w:sz w:val="24"/>
      <w:lang w:eastAsia="en-US"/>
    </w:rPr>
  </w:style>
  <w:style w:type="character" w:customStyle="1" w:styleId="BrdtextChar">
    <w:name w:val="Brödtext Char"/>
    <w:basedOn w:val="Standardstycketeckensnitt"/>
    <w:link w:val="Brdtext"/>
    <w:rsid w:val="00900909"/>
    <w:rPr>
      <w:rFonts w:ascii="Times" w:eastAsia="SimSun" w:hAnsi="Times"/>
      <w:kern w:val="0"/>
      <w:sz w:val="24"/>
      <w:szCs w:val="20"/>
      <w:lang w:eastAsia="en-US"/>
    </w:rPr>
  </w:style>
  <w:style w:type="character" w:styleId="Platshllartext">
    <w:name w:val="Placeholder Text"/>
    <w:basedOn w:val="Standardstycketeckensnitt"/>
    <w:uiPriority w:val="99"/>
    <w:semiHidden/>
    <w:rsid w:val="00E74E70"/>
    <w:rPr>
      <w:color w:val="808080"/>
    </w:rPr>
  </w:style>
  <w:style w:type="character" w:styleId="Stark">
    <w:name w:val="Strong"/>
    <w:uiPriority w:val="22"/>
    <w:qFormat/>
    <w:rsid w:val="00202203"/>
    <w:rPr>
      <w:b/>
      <w:bCs/>
    </w:rPr>
  </w:style>
  <w:style w:type="character" w:customStyle="1" w:styleId="AuthorsFullChar">
    <w:name w:val="Authors Full Char"/>
    <w:basedOn w:val="Standardstycketeckensnitt"/>
    <w:link w:val="AuthorsFull"/>
    <w:qFormat/>
    <w:rsid w:val="00D342E4"/>
    <w:rPr>
      <w:color w:val="000000"/>
      <w:kern w:val="0"/>
    </w:rPr>
  </w:style>
  <w:style w:type="paragraph" w:styleId="Sidhuvud">
    <w:name w:val="header"/>
    <w:basedOn w:val="Normal"/>
    <w:link w:val="SidhuvudChar"/>
    <w:uiPriority w:val="99"/>
    <w:unhideWhenUsed/>
    <w:rsid w:val="00572579"/>
    <w:pPr>
      <w:tabs>
        <w:tab w:val="center" w:pos="4680"/>
        <w:tab w:val="right" w:pos="9360"/>
      </w:tabs>
    </w:pPr>
  </w:style>
  <w:style w:type="character" w:customStyle="1" w:styleId="SidhuvudChar">
    <w:name w:val="Sidhuvud Char"/>
    <w:basedOn w:val="Standardstycketeckensnitt"/>
    <w:link w:val="Sidhuvud"/>
    <w:uiPriority w:val="99"/>
    <w:rsid w:val="00572579"/>
    <w:rPr>
      <w:rFonts w:eastAsia="SimSun"/>
      <w:sz w:val="21"/>
      <w:szCs w:val="20"/>
    </w:rPr>
  </w:style>
  <w:style w:type="paragraph" w:styleId="Sidfot">
    <w:name w:val="footer"/>
    <w:basedOn w:val="Normal"/>
    <w:link w:val="SidfotChar"/>
    <w:uiPriority w:val="99"/>
    <w:unhideWhenUsed/>
    <w:rsid w:val="00572579"/>
    <w:pPr>
      <w:tabs>
        <w:tab w:val="center" w:pos="4680"/>
        <w:tab w:val="right" w:pos="9360"/>
      </w:tabs>
    </w:pPr>
  </w:style>
  <w:style w:type="character" w:customStyle="1" w:styleId="SidfotChar">
    <w:name w:val="Sidfot Char"/>
    <w:basedOn w:val="Standardstycketeckensnitt"/>
    <w:link w:val="Sidfot"/>
    <w:uiPriority w:val="99"/>
    <w:rsid w:val="00572579"/>
    <w:rPr>
      <w:rFonts w:eastAsia="SimSun"/>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67041">
      <w:bodyDiv w:val="1"/>
      <w:marLeft w:val="0"/>
      <w:marRight w:val="0"/>
      <w:marTop w:val="0"/>
      <w:marBottom w:val="0"/>
      <w:divBdr>
        <w:top w:val="none" w:sz="0" w:space="0" w:color="auto"/>
        <w:left w:val="none" w:sz="0" w:space="0" w:color="auto"/>
        <w:bottom w:val="none" w:sz="0" w:space="0" w:color="auto"/>
        <w:right w:val="none" w:sz="0" w:space="0" w:color="auto"/>
      </w:divBdr>
    </w:div>
    <w:div w:id="231426095">
      <w:bodyDiv w:val="1"/>
      <w:marLeft w:val="0"/>
      <w:marRight w:val="0"/>
      <w:marTop w:val="0"/>
      <w:marBottom w:val="0"/>
      <w:divBdr>
        <w:top w:val="none" w:sz="0" w:space="0" w:color="auto"/>
        <w:left w:val="none" w:sz="0" w:space="0" w:color="auto"/>
        <w:bottom w:val="none" w:sz="0" w:space="0" w:color="auto"/>
        <w:right w:val="none" w:sz="0" w:space="0" w:color="auto"/>
      </w:divBdr>
    </w:div>
    <w:div w:id="505679004">
      <w:bodyDiv w:val="1"/>
      <w:marLeft w:val="0"/>
      <w:marRight w:val="0"/>
      <w:marTop w:val="0"/>
      <w:marBottom w:val="0"/>
      <w:divBdr>
        <w:top w:val="none" w:sz="0" w:space="0" w:color="auto"/>
        <w:left w:val="none" w:sz="0" w:space="0" w:color="auto"/>
        <w:bottom w:val="none" w:sz="0" w:space="0" w:color="auto"/>
        <w:right w:val="none" w:sz="0" w:space="0" w:color="auto"/>
      </w:divBdr>
    </w:div>
    <w:div w:id="728958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nanoen.2019.104272" TargetMode="External"/><Relationship Id="rId3" Type="http://schemas.openxmlformats.org/officeDocument/2006/relationships/settings" Target="settings.xml"/><Relationship Id="rId7" Type="http://schemas.openxmlformats.org/officeDocument/2006/relationships/hyperlink" Target="https://doi.org/10.1016/j.mattod.2019.05.01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springer.com/us/book/9783319400389" TargetMode="External"/><Relationship Id="rId4" Type="http://schemas.openxmlformats.org/officeDocument/2006/relationships/webSettings" Target="webSettings.xml"/><Relationship Id="rId9" Type="http://schemas.openxmlformats.org/officeDocument/2006/relationships/hyperlink" Target="https://doi.org/10.1002/adma.2019056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640</Words>
  <Characters>3395</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Axbrink, Inger</cp:lastModifiedBy>
  <cp:revision>2</cp:revision>
  <dcterms:created xsi:type="dcterms:W3CDTF">2020-02-10T07:41:00Z</dcterms:created>
  <dcterms:modified xsi:type="dcterms:W3CDTF">2020-02-10T07:41:00Z</dcterms:modified>
</cp:coreProperties>
</file>