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64F9E" w14:textId="3EAB84D6" w:rsidR="006E4CF3" w:rsidRPr="006E4CF3" w:rsidRDefault="006E4CF3" w:rsidP="006E4CF3">
      <w:bookmarkStart w:id="0" w:name="_Toc417996582"/>
      <w:r>
        <w:rPr>
          <w:rFonts w:ascii="Arial" w:hAnsi="Arial" w:cs="Arial"/>
          <w:b/>
          <w:sz w:val="36"/>
          <w:szCs w:val="36"/>
        </w:rPr>
        <w:t>B</w:t>
      </w:r>
      <w:r w:rsidRPr="007F4396">
        <w:rPr>
          <w:rFonts w:ascii="Arial" w:hAnsi="Arial" w:cs="Arial"/>
          <w:b/>
          <w:sz w:val="36"/>
          <w:szCs w:val="36"/>
        </w:rPr>
        <w:t>eslutsunderlag</w:t>
      </w:r>
    </w:p>
    <w:p w14:paraId="27F9227D" w14:textId="1CAE2F01" w:rsidR="006E4CF3" w:rsidRPr="007F4396" w:rsidRDefault="006E4CF3" w:rsidP="006E4CF3">
      <w:pPr>
        <w:rPr>
          <w:rFonts w:ascii="Arial" w:hAnsi="Arial" w:cs="Arial"/>
          <w:b/>
          <w:sz w:val="36"/>
          <w:szCs w:val="36"/>
        </w:rPr>
      </w:pPr>
      <w:r w:rsidRPr="007F4396">
        <w:rPr>
          <w:rFonts w:ascii="Arial" w:hAnsi="Arial" w:cs="Arial"/>
          <w:b/>
          <w:sz w:val="36"/>
          <w:szCs w:val="36"/>
        </w:rPr>
        <w:t xml:space="preserve">Ansökan om medel för </w:t>
      </w:r>
      <w:r>
        <w:rPr>
          <w:rFonts w:ascii="Arial" w:hAnsi="Arial" w:cs="Arial"/>
          <w:b/>
          <w:sz w:val="36"/>
          <w:szCs w:val="36"/>
        </w:rPr>
        <w:t>projekt</w:t>
      </w:r>
    </w:p>
    <w:p w14:paraId="1BACD0D5" w14:textId="77777777" w:rsidR="006E4CF3" w:rsidRDefault="006E4CF3" w:rsidP="006E4CF3">
      <w:pPr>
        <w:spacing w:line="240" w:lineRule="auto"/>
        <w:rPr>
          <w:rFonts w:ascii="Palatino Linotype" w:hAnsi="Palatino Linotype"/>
          <w:color w:val="000000"/>
          <w:szCs w:val="20"/>
        </w:rPr>
      </w:pPr>
    </w:p>
    <w:p w14:paraId="4FD4306D" w14:textId="17F29374" w:rsidR="006E4CF3" w:rsidRDefault="006E4CF3" w:rsidP="006E4CF3">
      <w:pPr>
        <w:spacing w:line="240" w:lineRule="auto"/>
        <w:rPr>
          <w:rFonts w:ascii="Palatino Linotype" w:hAnsi="Palatino Linotype"/>
          <w:color w:val="000000"/>
          <w:szCs w:val="20"/>
        </w:rPr>
      </w:pPr>
      <w:r w:rsidRPr="007F4396">
        <w:rPr>
          <w:rFonts w:ascii="Palatino Linotype" w:hAnsi="Palatino Linotype"/>
          <w:color w:val="000000"/>
          <w:szCs w:val="20"/>
        </w:rPr>
        <w:t>Ansökan skickas till:</w:t>
      </w:r>
      <w:r>
        <w:rPr>
          <w:rFonts w:ascii="Palatino Linotype" w:hAnsi="Palatino Linotype"/>
          <w:color w:val="000000"/>
          <w:szCs w:val="20"/>
        </w:rPr>
        <w:t xml:space="preserve"> </w:t>
      </w:r>
      <w:hyperlink r:id="rId11" w:history="1">
        <w:r w:rsidR="00892D83" w:rsidRPr="00C342A2">
          <w:rPr>
            <w:rStyle w:val="Hyperlnk"/>
            <w:rFonts w:ascii="Palatino Linotype" w:hAnsi="Palatino Linotype"/>
            <w:szCs w:val="20"/>
          </w:rPr>
          <w:t>tommy.ytterstrom@proandpro.se</w:t>
        </w:r>
      </w:hyperlink>
    </w:p>
    <w:p w14:paraId="1A52B684" w14:textId="77777777" w:rsidR="006E4CF3" w:rsidRDefault="006E4CF3" w:rsidP="006E4CF3">
      <w:pPr>
        <w:spacing w:line="240" w:lineRule="auto"/>
        <w:rPr>
          <w:rFonts w:ascii="Palatino Linotype" w:hAnsi="Palatino Linotype"/>
          <w:color w:val="000000"/>
          <w:szCs w:val="20"/>
        </w:rPr>
      </w:pPr>
    </w:p>
    <w:p w14:paraId="7230B586" w14:textId="77777777" w:rsidR="006E4CF3" w:rsidRDefault="006E4CF3" w:rsidP="006E4CF3">
      <w:pPr>
        <w:spacing w:line="240" w:lineRule="auto"/>
        <w:rPr>
          <w:rFonts w:ascii="Palatino Linotype" w:hAnsi="Palatino Linotype"/>
          <w:color w:val="000000"/>
          <w:szCs w:val="20"/>
        </w:rPr>
      </w:pPr>
      <w:r>
        <w:rPr>
          <w:rFonts w:ascii="Palatino Linotype" w:hAnsi="Palatino Linotype"/>
          <w:color w:val="000000"/>
          <w:szCs w:val="20"/>
        </w:rPr>
        <w:t>Kontaktpersoner</w:t>
      </w:r>
    </w:p>
    <w:p w14:paraId="51B0D223" w14:textId="3BEF14A6" w:rsidR="006E4CF3" w:rsidRPr="007F4396" w:rsidRDefault="006E4CF3" w:rsidP="006E4CF3">
      <w:pPr>
        <w:spacing w:line="240" w:lineRule="auto"/>
        <w:rPr>
          <w:rFonts w:ascii="Palatino Linotype" w:hAnsi="Palatino Linotype"/>
          <w:color w:val="000000"/>
          <w:szCs w:val="20"/>
        </w:rPr>
      </w:pPr>
      <w:r w:rsidRPr="007F4396">
        <w:rPr>
          <w:rFonts w:ascii="Palatino Linotype" w:hAnsi="Palatino Linotype"/>
          <w:color w:val="000000"/>
          <w:szCs w:val="20"/>
        </w:rPr>
        <w:t>Mittuniversitetet</w:t>
      </w:r>
      <w:r w:rsidRPr="007F4396">
        <w:rPr>
          <w:rFonts w:ascii="Palatino Linotype" w:hAnsi="Palatino Linotype"/>
          <w:color w:val="000000"/>
          <w:szCs w:val="20"/>
        </w:rPr>
        <w:tab/>
      </w:r>
      <w:r w:rsidRPr="007F4396">
        <w:rPr>
          <w:rFonts w:ascii="Palatino Linotype" w:hAnsi="Palatino Linotype"/>
          <w:color w:val="000000"/>
          <w:szCs w:val="20"/>
        </w:rPr>
        <w:tab/>
      </w:r>
      <w:r w:rsidR="00FA0F8E">
        <w:rPr>
          <w:rFonts w:ascii="Palatino Linotype" w:hAnsi="Palatino Linotype"/>
          <w:color w:val="000000"/>
          <w:szCs w:val="20"/>
        </w:rPr>
        <w:t>S</w:t>
      </w:r>
      <w:r w:rsidR="00075F68">
        <w:rPr>
          <w:rFonts w:ascii="Palatino Linotype" w:hAnsi="Palatino Linotype"/>
          <w:color w:val="000000"/>
          <w:szCs w:val="20"/>
        </w:rPr>
        <w:t>valls</w:t>
      </w:r>
      <w:r w:rsidRPr="007F4396">
        <w:rPr>
          <w:rFonts w:ascii="Palatino Linotype" w:hAnsi="Palatino Linotype"/>
          <w:color w:val="000000"/>
          <w:szCs w:val="20"/>
        </w:rPr>
        <w:t xml:space="preserve"> Kommun</w:t>
      </w:r>
      <w:r w:rsidR="00A86D1F">
        <w:rPr>
          <w:rFonts w:ascii="Palatino Linotype" w:hAnsi="Palatino Linotype"/>
          <w:color w:val="000000"/>
          <w:szCs w:val="20"/>
        </w:rPr>
        <w:t>, Härnösands</w:t>
      </w:r>
      <w:r w:rsidR="00075F68">
        <w:rPr>
          <w:rFonts w:ascii="Palatino Linotype" w:hAnsi="Palatino Linotype"/>
          <w:color w:val="000000"/>
          <w:szCs w:val="20"/>
        </w:rPr>
        <w:t xml:space="preserve"> kommun</w:t>
      </w:r>
    </w:p>
    <w:p w14:paraId="077A5752" w14:textId="5DF7ECC2" w:rsidR="006E4CF3" w:rsidRDefault="003A6EDF" w:rsidP="006E4CF3">
      <w:pPr>
        <w:spacing w:line="240" w:lineRule="auto"/>
        <w:rPr>
          <w:rStyle w:val="Hyperlnk"/>
          <w:rFonts w:ascii="Palatino Linotype" w:hAnsi="Palatino Linotype"/>
          <w:szCs w:val="20"/>
        </w:rPr>
      </w:pPr>
      <w:hyperlink r:id="rId12" w:history="1">
        <w:r w:rsidR="006E4CF3" w:rsidRPr="007F4396">
          <w:rPr>
            <w:rStyle w:val="Hyperlnk"/>
            <w:rFonts w:ascii="Palatino Linotype" w:hAnsi="Palatino Linotype"/>
            <w:szCs w:val="20"/>
          </w:rPr>
          <w:t>hans-erik.nilsson@miun.se</w:t>
        </w:r>
      </w:hyperlink>
      <w:r w:rsidR="006E4CF3" w:rsidRPr="007F4396">
        <w:rPr>
          <w:rFonts w:ascii="Palatino Linotype" w:hAnsi="Palatino Linotype"/>
          <w:color w:val="000000"/>
          <w:szCs w:val="20"/>
        </w:rPr>
        <w:tab/>
      </w:r>
      <w:r w:rsidR="006E4CF3" w:rsidRPr="007F4396">
        <w:rPr>
          <w:rFonts w:ascii="Palatino Linotype" w:hAnsi="Palatino Linotype"/>
          <w:color w:val="000000"/>
          <w:szCs w:val="20"/>
        </w:rPr>
        <w:tab/>
      </w:r>
      <w:hyperlink r:id="rId13" w:history="1">
        <w:r w:rsidR="00FA0F8E" w:rsidRPr="009A0161">
          <w:rPr>
            <w:rStyle w:val="Hyperlnk"/>
            <w:rFonts w:ascii="Palatino Linotype" w:hAnsi="Palatino Linotype"/>
            <w:szCs w:val="20"/>
          </w:rPr>
          <w:t>eva-marie.tyberg</w:t>
        </w:r>
        <w:r w:rsidR="006E4CF3" w:rsidRPr="009A0161">
          <w:rPr>
            <w:rStyle w:val="Hyperlnk"/>
            <w:rFonts w:ascii="Palatino Linotype" w:hAnsi="Palatino Linotype"/>
            <w:szCs w:val="20"/>
          </w:rPr>
          <w:t>@</w:t>
        </w:r>
        <w:r w:rsidR="00FA0F8E" w:rsidRPr="009A0161">
          <w:rPr>
            <w:rStyle w:val="Hyperlnk"/>
            <w:rFonts w:ascii="Palatino Linotype" w:hAnsi="Palatino Linotype"/>
            <w:szCs w:val="20"/>
          </w:rPr>
          <w:t>sundsvall</w:t>
        </w:r>
        <w:r w:rsidR="006E4CF3" w:rsidRPr="009A0161">
          <w:rPr>
            <w:rStyle w:val="Hyperlnk"/>
            <w:rFonts w:ascii="Palatino Linotype" w:hAnsi="Palatino Linotype"/>
            <w:szCs w:val="20"/>
          </w:rPr>
          <w:t>.se</w:t>
        </w:r>
      </w:hyperlink>
    </w:p>
    <w:p w14:paraId="7B7486A7" w14:textId="3879C990" w:rsidR="006E4CF3" w:rsidRPr="00015F8F" w:rsidRDefault="003A6EDF" w:rsidP="006E4CF3">
      <w:pPr>
        <w:spacing w:line="240" w:lineRule="auto"/>
        <w:rPr>
          <w:rStyle w:val="Hyperlnk"/>
          <w:rFonts w:ascii="Palatino Linotype" w:hAnsi="Palatino Linotype"/>
          <w:szCs w:val="20"/>
        </w:rPr>
      </w:pPr>
      <w:hyperlink r:id="rId14" w:history="1">
        <w:r w:rsidR="00300378" w:rsidRPr="00015F8F">
          <w:rPr>
            <w:rStyle w:val="Hyperlnk"/>
            <w:rFonts w:ascii="Palatino Linotype" w:hAnsi="Palatino Linotype"/>
            <w:szCs w:val="20"/>
          </w:rPr>
          <w:t>peter.ohman@miun.se</w:t>
        </w:r>
      </w:hyperlink>
      <w:r w:rsidR="00075F68" w:rsidRPr="00015F8F">
        <w:rPr>
          <w:rStyle w:val="Hyperlnk"/>
          <w:rFonts w:ascii="Palatino Linotype" w:hAnsi="Palatino Linotype"/>
          <w:szCs w:val="20"/>
          <w:u w:val="none"/>
        </w:rPr>
        <w:t xml:space="preserve">            </w:t>
      </w:r>
      <w:r w:rsidR="00075F68" w:rsidRPr="00015F8F">
        <w:rPr>
          <w:rStyle w:val="Hyperlnk"/>
          <w:rFonts w:ascii="Palatino Linotype" w:hAnsi="Palatino Linotype"/>
          <w:szCs w:val="20"/>
        </w:rPr>
        <w:t xml:space="preserve"> </w:t>
      </w:r>
      <w:r w:rsidR="00075F68" w:rsidRPr="00015F8F">
        <w:rPr>
          <w:rStyle w:val="Hyperlnk"/>
          <w:rFonts w:ascii="Palatino Linotype" w:hAnsi="Palatino Linotype"/>
          <w:szCs w:val="20"/>
          <w:u w:val="none"/>
        </w:rPr>
        <w:t xml:space="preserve">                          </w:t>
      </w:r>
      <w:r w:rsidR="00075F68" w:rsidRPr="00015F8F">
        <w:rPr>
          <w:rStyle w:val="Hyperlnk"/>
          <w:rFonts w:ascii="Palatino Linotype" w:hAnsi="Palatino Linotype"/>
          <w:szCs w:val="20"/>
        </w:rPr>
        <w:t>anneli.kuus</w:t>
      </w:r>
      <w:r w:rsidR="00015F8F" w:rsidRPr="00015F8F">
        <w:rPr>
          <w:rStyle w:val="Hyperlnk"/>
          <w:rFonts w:ascii="Palatino Linotype" w:hAnsi="Palatino Linotype"/>
          <w:szCs w:val="20"/>
        </w:rPr>
        <w:t>isto@</w:t>
      </w:r>
      <w:r w:rsidR="00015F8F">
        <w:rPr>
          <w:rStyle w:val="Hyperlnk"/>
          <w:rFonts w:ascii="Palatino Linotype" w:hAnsi="Palatino Linotype"/>
          <w:szCs w:val="20"/>
        </w:rPr>
        <w:t>harnosand.se</w:t>
      </w:r>
    </w:p>
    <w:p w14:paraId="405EB8C4" w14:textId="77777777" w:rsidR="006E4CF3" w:rsidRPr="00015F8F" w:rsidRDefault="006E4CF3" w:rsidP="006E4CF3">
      <w:pPr>
        <w:pStyle w:val="Normalindrag"/>
      </w:pPr>
    </w:p>
    <w:p w14:paraId="0CE31A09" w14:textId="77777777" w:rsidR="006E4CF3" w:rsidRPr="00015F8F" w:rsidRDefault="006E4CF3" w:rsidP="006E4CF3">
      <w:pPr>
        <w:rPr>
          <w:rFonts w:ascii="Palatino Linotype" w:hAnsi="Palatino Linotype"/>
          <w:szCs w:val="20"/>
        </w:rPr>
      </w:pPr>
    </w:p>
    <w:tbl>
      <w:tblPr>
        <w:tblW w:w="10173"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532"/>
        <w:gridCol w:w="2839"/>
        <w:gridCol w:w="2802"/>
      </w:tblGrid>
      <w:tr w:rsidR="006E4CF3" w:rsidRPr="00BC4F6C" w14:paraId="3F96050F" w14:textId="77777777" w:rsidTr="00300378">
        <w:trPr>
          <w:trHeight w:val="700"/>
          <w:jc w:val="center"/>
        </w:trPr>
        <w:tc>
          <w:tcPr>
            <w:tcW w:w="4532" w:type="dxa"/>
            <w:tcBorders>
              <w:top w:val="single" w:sz="8" w:space="0" w:color="000000"/>
              <w:bottom w:val="single" w:sz="8" w:space="0" w:color="000000"/>
              <w:right w:val="single" w:sz="8" w:space="0" w:color="000000"/>
            </w:tcBorders>
          </w:tcPr>
          <w:p w14:paraId="7F6A9525" w14:textId="20D519F0"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 xml:space="preserve">Namn på </w:t>
            </w:r>
            <w:r w:rsidR="00E14116">
              <w:rPr>
                <w:rFonts w:asciiTheme="majorHAnsi" w:hAnsiTheme="majorHAnsi" w:cstheme="majorHAnsi"/>
                <w:color w:val="000000"/>
                <w:sz w:val="18"/>
                <w:szCs w:val="18"/>
              </w:rPr>
              <w:t>projekt</w:t>
            </w:r>
          </w:p>
          <w:p w14:paraId="36E8B064" w14:textId="63038B26" w:rsidR="006E4CF3" w:rsidRPr="00BC4F6C" w:rsidRDefault="00147682" w:rsidP="00E565C0">
            <w:pPr>
              <w:rPr>
                <w:rFonts w:asciiTheme="majorHAnsi" w:hAnsiTheme="majorHAnsi" w:cstheme="majorHAnsi"/>
                <w:color w:val="000000"/>
                <w:sz w:val="18"/>
                <w:szCs w:val="18"/>
              </w:rPr>
            </w:pPr>
            <w:r>
              <w:rPr>
                <w:rFonts w:asciiTheme="majorHAnsi" w:hAnsiTheme="majorHAnsi" w:cstheme="majorHAnsi"/>
                <w:color w:val="000000"/>
                <w:sz w:val="18"/>
                <w:szCs w:val="18"/>
              </w:rPr>
              <w:t>Framtidens Elnät</w:t>
            </w:r>
          </w:p>
        </w:tc>
        <w:tc>
          <w:tcPr>
            <w:tcW w:w="2839" w:type="dxa"/>
            <w:tcBorders>
              <w:top w:val="single" w:sz="8" w:space="0" w:color="000000"/>
              <w:left w:val="single" w:sz="8" w:space="0" w:color="000000"/>
              <w:bottom w:val="single" w:sz="8" w:space="0" w:color="000000"/>
              <w:right w:val="single" w:sz="8" w:space="0" w:color="000000"/>
            </w:tcBorders>
          </w:tcPr>
          <w:p w14:paraId="17C3C13A" w14:textId="1B9FC28C"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 xml:space="preserve">Datum för start av </w:t>
            </w:r>
            <w:r w:rsidR="00E14116">
              <w:rPr>
                <w:rFonts w:asciiTheme="majorHAnsi" w:hAnsiTheme="majorHAnsi" w:cstheme="majorHAnsi"/>
                <w:color w:val="000000"/>
                <w:sz w:val="18"/>
                <w:szCs w:val="18"/>
              </w:rPr>
              <w:t>projekt</w:t>
            </w:r>
          </w:p>
          <w:p w14:paraId="4BD879D4" w14:textId="696D82E7" w:rsidR="006E4CF3" w:rsidRPr="00BC4F6C" w:rsidRDefault="00147682" w:rsidP="00E565C0">
            <w:pPr>
              <w:rPr>
                <w:rFonts w:asciiTheme="majorHAnsi" w:hAnsiTheme="majorHAnsi" w:cstheme="majorHAnsi"/>
                <w:color w:val="000000"/>
                <w:sz w:val="18"/>
                <w:szCs w:val="18"/>
              </w:rPr>
            </w:pPr>
            <w:r>
              <w:rPr>
                <w:rFonts w:asciiTheme="majorHAnsi" w:hAnsiTheme="majorHAnsi" w:cstheme="majorHAnsi"/>
                <w:color w:val="000000"/>
                <w:sz w:val="18"/>
                <w:szCs w:val="18"/>
              </w:rPr>
              <w:t>2020-08-01</w:t>
            </w:r>
          </w:p>
        </w:tc>
        <w:tc>
          <w:tcPr>
            <w:tcW w:w="2802" w:type="dxa"/>
            <w:tcBorders>
              <w:top w:val="single" w:sz="8" w:space="0" w:color="000000"/>
              <w:left w:val="single" w:sz="8" w:space="0" w:color="000000"/>
              <w:bottom w:val="single" w:sz="8" w:space="0" w:color="000000"/>
            </w:tcBorders>
          </w:tcPr>
          <w:p w14:paraId="1AE2D37A" w14:textId="77777777" w:rsidR="006E4CF3"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 xml:space="preserve">Datum för avslut </w:t>
            </w:r>
            <w:r w:rsidR="00075F68">
              <w:rPr>
                <w:rFonts w:asciiTheme="majorHAnsi" w:hAnsiTheme="majorHAnsi" w:cstheme="majorHAnsi"/>
                <w:color w:val="000000"/>
                <w:sz w:val="18"/>
                <w:szCs w:val="18"/>
              </w:rPr>
              <w:t>av projekt</w:t>
            </w:r>
          </w:p>
          <w:p w14:paraId="4AC696DA" w14:textId="58ADD8CB" w:rsidR="00147682" w:rsidRPr="00147682" w:rsidRDefault="00147682" w:rsidP="00147682">
            <w:pPr>
              <w:pStyle w:val="Normalindrag"/>
            </w:pPr>
            <w:r>
              <w:t>2022-12-31</w:t>
            </w:r>
          </w:p>
        </w:tc>
      </w:tr>
      <w:tr w:rsidR="006E4CF3" w:rsidRPr="00BC4F6C" w14:paraId="0BF1C841" w14:textId="77777777" w:rsidTr="00300378">
        <w:trPr>
          <w:gridAfter w:val="2"/>
          <w:wAfter w:w="5641" w:type="dxa"/>
          <w:trHeight w:val="644"/>
          <w:jc w:val="center"/>
        </w:trPr>
        <w:tc>
          <w:tcPr>
            <w:tcW w:w="4532" w:type="dxa"/>
            <w:tcBorders>
              <w:top w:val="single" w:sz="8" w:space="0" w:color="000000"/>
              <w:bottom w:val="single" w:sz="8" w:space="0" w:color="000000"/>
              <w:right w:val="single" w:sz="8" w:space="0" w:color="000000"/>
            </w:tcBorders>
          </w:tcPr>
          <w:p w14:paraId="53470A23" w14:textId="0DFDD12A" w:rsidR="006E4CF3"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Sökt belopp</w:t>
            </w:r>
            <w:r w:rsidR="00015F8F">
              <w:rPr>
                <w:rFonts w:asciiTheme="majorHAnsi" w:hAnsiTheme="majorHAnsi" w:cstheme="majorHAnsi"/>
                <w:color w:val="000000"/>
                <w:sz w:val="18"/>
                <w:szCs w:val="18"/>
              </w:rPr>
              <w:t xml:space="preserve"> från resp. kommunavtal</w:t>
            </w:r>
          </w:p>
          <w:p w14:paraId="31049501" w14:textId="77777777" w:rsidR="00B75C03" w:rsidRDefault="00B75C03" w:rsidP="00B75C03">
            <w:pPr>
              <w:pStyle w:val="Normalindrag"/>
            </w:pPr>
            <w:r>
              <w:t xml:space="preserve">Sundsvall - </w:t>
            </w:r>
            <w:proofErr w:type="gramStart"/>
            <w:r>
              <w:t>Miun ,</w:t>
            </w:r>
            <w:proofErr w:type="gramEnd"/>
            <w:r>
              <w:t xml:space="preserve"> 1 MSEK , 500 </w:t>
            </w:r>
            <w:proofErr w:type="spellStart"/>
            <w:r>
              <w:t>kkr</w:t>
            </w:r>
            <w:proofErr w:type="spellEnd"/>
            <w:r>
              <w:t xml:space="preserve"> per part</w:t>
            </w:r>
          </w:p>
          <w:p w14:paraId="14FEBEFE" w14:textId="17D519B6" w:rsidR="00147682" w:rsidRPr="00147682" w:rsidRDefault="00B75C03" w:rsidP="00B75C03">
            <w:pPr>
              <w:pStyle w:val="Normalindrag"/>
            </w:pPr>
            <w:r>
              <w:t xml:space="preserve">Härnösand – Miun, 500 </w:t>
            </w:r>
            <w:proofErr w:type="spellStart"/>
            <w:r>
              <w:t>kkr</w:t>
            </w:r>
            <w:proofErr w:type="spellEnd"/>
            <w:r>
              <w:t xml:space="preserve">, 250 </w:t>
            </w:r>
            <w:proofErr w:type="spellStart"/>
            <w:r>
              <w:t>kkr</w:t>
            </w:r>
            <w:proofErr w:type="spellEnd"/>
            <w:r>
              <w:t xml:space="preserve"> per part</w:t>
            </w:r>
          </w:p>
        </w:tc>
      </w:tr>
    </w:tbl>
    <w:p w14:paraId="559C1F02" w14:textId="77777777" w:rsidR="006E4CF3" w:rsidRPr="00BC4F6C" w:rsidRDefault="006E4CF3" w:rsidP="006E4CF3">
      <w:pPr>
        <w:rPr>
          <w:rFonts w:asciiTheme="majorHAnsi" w:hAnsiTheme="majorHAnsi" w:cstheme="majorHAnsi"/>
          <w:sz w:val="18"/>
          <w:szCs w:val="18"/>
        </w:rPr>
      </w:pPr>
    </w:p>
    <w:tbl>
      <w:tblPr>
        <w:tblW w:w="10159"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959"/>
        <w:gridCol w:w="3544"/>
        <w:gridCol w:w="2656"/>
      </w:tblGrid>
      <w:tr w:rsidR="006E4CF3" w:rsidRPr="00BC4F6C" w14:paraId="2314E196" w14:textId="77777777" w:rsidTr="003D41A5">
        <w:trPr>
          <w:trHeight w:val="672"/>
          <w:jc w:val="center"/>
        </w:trPr>
        <w:tc>
          <w:tcPr>
            <w:tcW w:w="3959" w:type="dxa"/>
            <w:tcBorders>
              <w:top w:val="single" w:sz="8" w:space="0" w:color="000000"/>
              <w:bottom w:val="single" w:sz="8" w:space="0" w:color="000000"/>
              <w:right w:val="single" w:sz="8" w:space="0" w:color="000000"/>
            </w:tcBorders>
          </w:tcPr>
          <w:p w14:paraId="615E6ECF" w14:textId="1A4444B0" w:rsidR="006E4CF3" w:rsidRPr="00BC4F6C" w:rsidRDefault="00075F68" w:rsidP="00E565C0">
            <w:pPr>
              <w:rPr>
                <w:rFonts w:asciiTheme="majorHAnsi" w:hAnsiTheme="majorHAnsi" w:cstheme="majorHAnsi"/>
                <w:color w:val="000000"/>
                <w:sz w:val="18"/>
                <w:szCs w:val="18"/>
              </w:rPr>
            </w:pPr>
            <w:r>
              <w:rPr>
                <w:rFonts w:asciiTheme="majorHAnsi" w:hAnsiTheme="majorHAnsi" w:cstheme="majorHAnsi"/>
                <w:color w:val="000000"/>
                <w:sz w:val="18"/>
                <w:szCs w:val="18"/>
              </w:rPr>
              <w:t>Projekt</w:t>
            </w:r>
            <w:r w:rsidR="006E4CF3" w:rsidRPr="00BC4F6C">
              <w:rPr>
                <w:rFonts w:asciiTheme="majorHAnsi" w:hAnsiTheme="majorHAnsi" w:cstheme="majorHAnsi"/>
                <w:color w:val="000000"/>
                <w:sz w:val="18"/>
                <w:szCs w:val="18"/>
              </w:rPr>
              <w:t>ansvarig MIUN samt avdelning</w:t>
            </w:r>
          </w:p>
          <w:p w14:paraId="7ECDE84B" w14:textId="18221732" w:rsidR="006E4CF3" w:rsidRPr="00BC4F6C" w:rsidRDefault="00147682" w:rsidP="00E565C0">
            <w:pPr>
              <w:rPr>
                <w:rFonts w:asciiTheme="majorHAnsi" w:hAnsiTheme="majorHAnsi" w:cstheme="majorHAnsi"/>
                <w:color w:val="000000"/>
                <w:sz w:val="18"/>
                <w:szCs w:val="18"/>
              </w:rPr>
            </w:pPr>
            <w:r>
              <w:rPr>
                <w:rFonts w:asciiTheme="majorHAnsi" w:hAnsiTheme="majorHAnsi" w:cstheme="majorHAnsi"/>
                <w:color w:val="000000"/>
                <w:sz w:val="18"/>
                <w:szCs w:val="18"/>
              </w:rPr>
              <w:t>Kent Bertilsson</w:t>
            </w:r>
            <w:r w:rsidR="003D41A5">
              <w:rPr>
                <w:rFonts w:asciiTheme="majorHAnsi" w:hAnsiTheme="majorHAnsi" w:cstheme="majorHAnsi"/>
                <w:color w:val="000000"/>
                <w:sz w:val="18"/>
                <w:szCs w:val="18"/>
              </w:rPr>
              <w:t xml:space="preserve"> (EKS)</w:t>
            </w:r>
          </w:p>
        </w:tc>
        <w:tc>
          <w:tcPr>
            <w:tcW w:w="3544" w:type="dxa"/>
            <w:tcBorders>
              <w:top w:val="single" w:sz="8" w:space="0" w:color="000000"/>
              <w:left w:val="single" w:sz="8" w:space="0" w:color="000000"/>
              <w:bottom w:val="single" w:sz="8" w:space="0" w:color="000000"/>
              <w:right w:val="single" w:sz="8" w:space="0" w:color="000000"/>
            </w:tcBorders>
          </w:tcPr>
          <w:p w14:paraId="3AA6DD47" w14:textId="77777777" w:rsidR="006E4CF3"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E-post</w:t>
            </w:r>
          </w:p>
          <w:p w14:paraId="3C557112" w14:textId="3458D6CB" w:rsidR="00147682" w:rsidRPr="00147682" w:rsidRDefault="00246087" w:rsidP="003D41A5">
            <w:pPr>
              <w:pStyle w:val="Normalindrag"/>
              <w:ind w:firstLine="0"/>
            </w:pPr>
            <w:hyperlink r:id="rId15" w:history="1">
              <w:r w:rsidRPr="00B61BDE">
                <w:rPr>
                  <w:rStyle w:val="Hyperlnk"/>
                </w:rPr>
                <w:t>Kent.Bertilsson@miun.se</w:t>
              </w:r>
            </w:hyperlink>
          </w:p>
        </w:tc>
        <w:tc>
          <w:tcPr>
            <w:tcW w:w="2656" w:type="dxa"/>
            <w:tcBorders>
              <w:top w:val="single" w:sz="8" w:space="0" w:color="000000"/>
              <w:left w:val="single" w:sz="8" w:space="0" w:color="000000"/>
              <w:bottom w:val="single" w:sz="8" w:space="0" w:color="000000"/>
            </w:tcBorders>
          </w:tcPr>
          <w:p w14:paraId="34DF81B4" w14:textId="0940DAA8" w:rsidR="006E4CF3"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Mobil</w:t>
            </w:r>
          </w:p>
          <w:p w14:paraId="7D7F98C6" w14:textId="6DF93534" w:rsidR="006E4CF3" w:rsidRPr="00BC4F6C" w:rsidRDefault="00147682" w:rsidP="00E83EC7">
            <w:pPr>
              <w:rPr>
                <w:rFonts w:asciiTheme="majorHAnsi" w:hAnsiTheme="majorHAnsi" w:cstheme="majorHAnsi"/>
                <w:color w:val="000000"/>
                <w:sz w:val="18"/>
                <w:szCs w:val="18"/>
              </w:rPr>
            </w:pPr>
            <w:r>
              <w:rPr>
                <w:rFonts w:asciiTheme="majorHAnsi" w:hAnsiTheme="majorHAnsi" w:cstheme="majorHAnsi"/>
                <w:color w:val="000000"/>
                <w:sz w:val="18"/>
                <w:szCs w:val="18"/>
              </w:rPr>
              <w:t>070</w:t>
            </w:r>
            <w:r w:rsidR="00E83EC7">
              <w:rPr>
                <w:rFonts w:asciiTheme="majorHAnsi" w:hAnsiTheme="majorHAnsi" w:cstheme="majorHAnsi"/>
                <w:color w:val="000000"/>
                <w:sz w:val="18"/>
                <w:szCs w:val="18"/>
              </w:rPr>
              <w:t xml:space="preserve"> – </w:t>
            </w:r>
            <w:r>
              <w:rPr>
                <w:rFonts w:asciiTheme="majorHAnsi" w:hAnsiTheme="majorHAnsi" w:cstheme="majorHAnsi"/>
                <w:color w:val="000000"/>
                <w:sz w:val="18"/>
                <w:szCs w:val="18"/>
              </w:rPr>
              <w:t>686</w:t>
            </w:r>
            <w:r w:rsidR="00E83EC7">
              <w:rPr>
                <w:rFonts w:asciiTheme="majorHAnsi" w:hAnsiTheme="majorHAnsi" w:cstheme="majorHAnsi"/>
                <w:color w:val="000000"/>
                <w:sz w:val="18"/>
                <w:szCs w:val="18"/>
              </w:rPr>
              <w:t xml:space="preserve"> </w:t>
            </w:r>
            <w:r>
              <w:rPr>
                <w:rFonts w:asciiTheme="majorHAnsi" w:hAnsiTheme="majorHAnsi" w:cstheme="majorHAnsi"/>
                <w:color w:val="000000"/>
                <w:sz w:val="18"/>
                <w:szCs w:val="18"/>
              </w:rPr>
              <w:t>44 43</w:t>
            </w:r>
          </w:p>
        </w:tc>
      </w:tr>
      <w:tr w:rsidR="006E4CF3" w:rsidRPr="00BC4F6C" w14:paraId="1F8D6CF7" w14:textId="77777777" w:rsidTr="003D41A5">
        <w:trPr>
          <w:trHeight w:val="695"/>
          <w:jc w:val="center"/>
        </w:trPr>
        <w:tc>
          <w:tcPr>
            <w:tcW w:w="3959" w:type="dxa"/>
            <w:tcBorders>
              <w:top w:val="single" w:sz="8" w:space="0" w:color="000000"/>
              <w:bottom w:val="single" w:sz="8" w:space="0" w:color="000000"/>
              <w:right w:val="single" w:sz="8" w:space="0" w:color="000000"/>
            </w:tcBorders>
          </w:tcPr>
          <w:p w14:paraId="731F027E" w14:textId="4F327528" w:rsidR="006E4CF3" w:rsidRPr="00BC4F6C" w:rsidRDefault="00015F8F" w:rsidP="00E565C0">
            <w:pPr>
              <w:rPr>
                <w:rFonts w:asciiTheme="majorHAnsi" w:hAnsiTheme="majorHAnsi" w:cstheme="majorHAnsi"/>
                <w:color w:val="000000"/>
                <w:sz w:val="18"/>
                <w:szCs w:val="18"/>
              </w:rPr>
            </w:pPr>
            <w:r>
              <w:rPr>
                <w:rFonts w:asciiTheme="majorHAnsi" w:hAnsiTheme="majorHAnsi" w:cstheme="majorHAnsi"/>
                <w:color w:val="000000"/>
                <w:sz w:val="18"/>
                <w:szCs w:val="18"/>
              </w:rPr>
              <w:t>Projekt</w:t>
            </w:r>
            <w:r w:rsidR="006E4CF3" w:rsidRPr="00BC4F6C">
              <w:rPr>
                <w:rFonts w:asciiTheme="majorHAnsi" w:hAnsiTheme="majorHAnsi" w:cstheme="majorHAnsi"/>
                <w:color w:val="000000"/>
                <w:sz w:val="18"/>
                <w:szCs w:val="18"/>
              </w:rPr>
              <w:t>medlem MIUN samt avdelning</w:t>
            </w:r>
          </w:p>
          <w:p w14:paraId="07AF9529" w14:textId="4163A962" w:rsidR="006E4CF3" w:rsidRPr="00BC4F6C" w:rsidRDefault="003D41A5" w:rsidP="00E565C0">
            <w:pPr>
              <w:rPr>
                <w:rFonts w:asciiTheme="majorHAnsi" w:hAnsiTheme="majorHAnsi" w:cstheme="majorHAnsi"/>
                <w:color w:val="000000"/>
                <w:sz w:val="18"/>
                <w:szCs w:val="18"/>
              </w:rPr>
            </w:pPr>
            <w:r>
              <w:rPr>
                <w:rFonts w:asciiTheme="majorHAnsi" w:hAnsiTheme="majorHAnsi" w:cstheme="majorHAnsi"/>
                <w:color w:val="000000"/>
                <w:sz w:val="18"/>
                <w:szCs w:val="18"/>
              </w:rPr>
              <w:t xml:space="preserve">Nicklas Blomquist (NAT) </w:t>
            </w:r>
          </w:p>
        </w:tc>
        <w:tc>
          <w:tcPr>
            <w:tcW w:w="3544" w:type="dxa"/>
            <w:tcBorders>
              <w:top w:val="single" w:sz="8" w:space="0" w:color="000000"/>
              <w:left w:val="single" w:sz="8" w:space="0" w:color="000000"/>
              <w:bottom w:val="single" w:sz="8" w:space="0" w:color="000000"/>
              <w:right w:val="single" w:sz="8" w:space="0" w:color="000000"/>
            </w:tcBorders>
          </w:tcPr>
          <w:p w14:paraId="75FA0342"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E-post</w:t>
            </w:r>
          </w:p>
          <w:p w14:paraId="135BF21E" w14:textId="70BB3139" w:rsidR="006E4CF3" w:rsidRPr="003D41A5" w:rsidRDefault="003D41A5" w:rsidP="00E565C0">
            <w:pPr>
              <w:rPr>
                <w:rFonts w:asciiTheme="majorHAnsi" w:hAnsiTheme="majorHAnsi" w:cstheme="majorHAnsi"/>
                <w:color w:val="000000"/>
                <w:szCs w:val="20"/>
              </w:rPr>
            </w:pPr>
            <w:r w:rsidRPr="003D41A5">
              <w:rPr>
                <w:rStyle w:val="Betoning"/>
                <w:rFonts w:cs="Arial"/>
                <w:bCs/>
                <w:i w:val="0"/>
                <w:iCs w:val="0"/>
                <w:color w:val="52565A"/>
                <w:szCs w:val="20"/>
                <w:shd w:val="clear" w:color="auto" w:fill="FFFFFF"/>
              </w:rPr>
              <w:t>nicklas</w:t>
            </w:r>
            <w:r w:rsidRPr="003D41A5">
              <w:rPr>
                <w:rFonts w:ascii="Arial" w:hAnsi="Arial" w:cs="Arial"/>
                <w:color w:val="3C4043"/>
                <w:szCs w:val="20"/>
                <w:shd w:val="clear" w:color="auto" w:fill="FFFFFF"/>
              </w:rPr>
              <w:t>.</w:t>
            </w:r>
            <w:r w:rsidRPr="003D41A5">
              <w:rPr>
                <w:rStyle w:val="Betoning"/>
                <w:rFonts w:cs="Arial"/>
                <w:bCs/>
                <w:i w:val="0"/>
                <w:iCs w:val="0"/>
                <w:color w:val="52565A"/>
                <w:szCs w:val="20"/>
                <w:shd w:val="clear" w:color="auto" w:fill="FFFFFF"/>
              </w:rPr>
              <w:t>blomquist</w:t>
            </w:r>
            <w:r w:rsidRPr="003D41A5">
              <w:rPr>
                <w:rFonts w:ascii="Arial" w:hAnsi="Arial" w:cs="Arial"/>
                <w:color w:val="3C4043"/>
                <w:szCs w:val="20"/>
                <w:shd w:val="clear" w:color="auto" w:fill="FFFFFF"/>
              </w:rPr>
              <w:t>@</w:t>
            </w:r>
            <w:r w:rsidRPr="003D41A5">
              <w:rPr>
                <w:rStyle w:val="Betoning"/>
                <w:rFonts w:cs="Arial"/>
                <w:bCs/>
                <w:i w:val="0"/>
                <w:iCs w:val="0"/>
                <w:color w:val="52565A"/>
                <w:szCs w:val="20"/>
                <w:shd w:val="clear" w:color="auto" w:fill="FFFFFF"/>
              </w:rPr>
              <w:t>miun</w:t>
            </w:r>
            <w:r w:rsidRPr="003D41A5">
              <w:rPr>
                <w:rFonts w:ascii="Arial" w:hAnsi="Arial" w:cs="Arial"/>
                <w:color w:val="3C4043"/>
                <w:szCs w:val="20"/>
                <w:shd w:val="clear" w:color="auto" w:fill="FFFFFF"/>
              </w:rPr>
              <w:t>.se</w:t>
            </w:r>
          </w:p>
        </w:tc>
        <w:tc>
          <w:tcPr>
            <w:tcW w:w="2656" w:type="dxa"/>
            <w:tcBorders>
              <w:top w:val="single" w:sz="8" w:space="0" w:color="000000"/>
              <w:left w:val="single" w:sz="8" w:space="0" w:color="000000"/>
              <w:bottom w:val="single" w:sz="8" w:space="0" w:color="000000"/>
            </w:tcBorders>
          </w:tcPr>
          <w:p w14:paraId="25081E22" w14:textId="77777777" w:rsidR="006E4CF3"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Mobil</w:t>
            </w:r>
          </w:p>
          <w:p w14:paraId="4964152E" w14:textId="039196DD" w:rsidR="003D41A5" w:rsidRPr="003D41A5" w:rsidRDefault="00DD0272" w:rsidP="00E83EC7">
            <w:pPr>
              <w:pStyle w:val="Normalindrag"/>
              <w:ind w:firstLine="0"/>
            </w:pPr>
            <w:r w:rsidRPr="00DD0272">
              <w:t>070</w:t>
            </w:r>
            <w:r w:rsidR="00E83EC7">
              <w:t xml:space="preserve"> – </w:t>
            </w:r>
            <w:r w:rsidRPr="00DD0272">
              <w:t>461</w:t>
            </w:r>
            <w:r w:rsidR="00E83EC7">
              <w:t xml:space="preserve"> </w:t>
            </w:r>
            <w:r w:rsidRPr="00DD0272">
              <w:t>47</w:t>
            </w:r>
            <w:r w:rsidR="00E83EC7">
              <w:t xml:space="preserve"> </w:t>
            </w:r>
            <w:r w:rsidRPr="00DD0272">
              <w:t>70</w:t>
            </w:r>
          </w:p>
        </w:tc>
      </w:tr>
      <w:tr w:rsidR="006E4CF3" w:rsidRPr="00BC4F6C" w14:paraId="56C7A2DC" w14:textId="77777777" w:rsidTr="003D41A5">
        <w:trPr>
          <w:trHeight w:val="695"/>
          <w:jc w:val="center"/>
        </w:trPr>
        <w:tc>
          <w:tcPr>
            <w:tcW w:w="3959" w:type="dxa"/>
            <w:tcBorders>
              <w:top w:val="single" w:sz="8" w:space="0" w:color="000000"/>
              <w:bottom w:val="single" w:sz="8" w:space="0" w:color="000000"/>
              <w:right w:val="single" w:sz="8" w:space="0" w:color="000000"/>
            </w:tcBorders>
          </w:tcPr>
          <w:p w14:paraId="064EA1A0" w14:textId="77777777" w:rsidR="006E4CF3" w:rsidRDefault="00015F8F" w:rsidP="00E565C0">
            <w:pPr>
              <w:rPr>
                <w:rFonts w:asciiTheme="majorHAnsi" w:hAnsiTheme="majorHAnsi" w:cstheme="majorHAnsi"/>
                <w:color w:val="000000"/>
                <w:sz w:val="18"/>
                <w:szCs w:val="18"/>
              </w:rPr>
            </w:pPr>
            <w:r>
              <w:rPr>
                <w:rFonts w:asciiTheme="majorHAnsi" w:hAnsiTheme="majorHAnsi" w:cstheme="majorHAnsi"/>
                <w:color w:val="000000"/>
                <w:sz w:val="18"/>
                <w:szCs w:val="18"/>
              </w:rPr>
              <w:t>Projekt</w:t>
            </w:r>
            <w:r w:rsidR="006E4CF3" w:rsidRPr="00BC4F6C">
              <w:rPr>
                <w:rFonts w:asciiTheme="majorHAnsi" w:hAnsiTheme="majorHAnsi" w:cstheme="majorHAnsi"/>
                <w:color w:val="000000"/>
                <w:sz w:val="18"/>
                <w:szCs w:val="18"/>
              </w:rPr>
              <w:t>ansvarig Sundsvalls kommun</w:t>
            </w:r>
          </w:p>
          <w:p w14:paraId="0F99FEC0" w14:textId="5DF842FB" w:rsidR="003D41A5" w:rsidRPr="003D41A5" w:rsidRDefault="003D41A5" w:rsidP="003D41A5">
            <w:pPr>
              <w:pStyle w:val="Normalindrag"/>
              <w:ind w:firstLine="0"/>
            </w:pPr>
            <w:r>
              <w:t>Anders Söderberg (Sundsvalls Elnät)</w:t>
            </w:r>
          </w:p>
        </w:tc>
        <w:tc>
          <w:tcPr>
            <w:tcW w:w="3544" w:type="dxa"/>
            <w:tcBorders>
              <w:top w:val="single" w:sz="8" w:space="0" w:color="000000"/>
              <w:left w:val="single" w:sz="8" w:space="0" w:color="000000"/>
              <w:bottom w:val="single" w:sz="8" w:space="0" w:color="000000"/>
              <w:right w:val="single" w:sz="8" w:space="0" w:color="000000"/>
            </w:tcBorders>
          </w:tcPr>
          <w:p w14:paraId="0441FA98" w14:textId="77777777" w:rsidR="006E4CF3"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E-post</w:t>
            </w:r>
          </w:p>
          <w:p w14:paraId="21CEB603" w14:textId="6F7D1694" w:rsidR="003D41A5" w:rsidRPr="003D41A5" w:rsidRDefault="003D41A5" w:rsidP="003D41A5">
            <w:pPr>
              <w:pStyle w:val="Normalindrag"/>
              <w:ind w:firstLine="0"/>
            </w:pPr>
            <w:r w:rsidRPr="003D41A5">
              <w:t>anders.soderberg@sundsvallelnat.se</w:t>
            </w:r>
          </w:p>
        </w:tc>
        <w:tc>
          <w:tcPr>
            <w:tcW w:w="2656" w:type="dxa"/>
            <w:tcBorders>
              <w:top w:val="single" w:sz="8" w:space="0" w:color="000000"/>
              <w:left w:val="single" w:sz="8" w:space="0" w:color="000000"/>
              <w:bottom w:val="single" w:sz="8" w:space="0" w:color="000000"/>
            </w:tcBorders>
          </w:tcPr>
          <w:p w14:paraId="3E4D2FCD" w14:textId="77777777" w:rsidR="006E4CF3"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Mobil</w:t>
            </w:r>
          </w:p>
          <w:p w14:paraId="122955A7" w14:textId="11BB4BED" w:rsidR="003D41A5" w:rsidRPr="003D41A5" w:rsidRDefault="00E83EC7" w:rsidP="003D41A5">
            <w:pPr>
              <w:pStyle w:val="Normalindrag"/>
              <w:ind w:firstLine="0"/>
            </w:pPr>
            <w:r w:rsidRPr="00E83EC7">
              <w:t>070</w:t>
            </w:r>
            <w:r>
              <w:t xml:space="preserve"> – </w:t>
            </w:r>
            <w:r w:rsidRPr="00E83EC7">
              <w:t>640</w:t>
            </w:r>
            <w:r>
              <w:t xml:space="preserve"> </w:t>
            </w:r>
            <w:r w:rsidRPr="00E83EC7">
              <w:t>44</w:t>
            </w:r>
            <w:r>
              <w:t xml:space="preserve"> </w:t>
            </w:r>
            <w:r w:rsidRPr="00E83EC7">
              <w:t>70</w:t>
            </w:r>
          </w:p>
        </w:tc>
      </w:tr>
      <w:tr w:rsidR="006E4CF3" w:rsidRPr="00BC4F6C" w14:paraId="628C81E9" w14:textId="77777777" w:rsidTr="003D41A5">
        <w:trPr>
          <w:trHeight w:val="695"/>
          <w:jc w:val="center"/>
        </w:trPr>
        <w:tc>
          <w:tcPr>
            <w:tcW w:w="3959" w:type="dxa"/>
            <w:tcBorders>
              <w:top w:val="single" w:sz="8" w:space="0" w:color="000000"/>
              <w:bottom w:val="single" w:sz="8" w:space="0" w:color="000000"/>
              <w:right w:val="single" w:sz="8" w:space="0" w:color="000000"/>
            </w:tcBorders>
          </w:tcPr>
          <w:p w14:paraId="0B3DFAC8" w14:textId="77777777" w:rsidR="006E4CF3" w:rsidRDefault="00015F8F" w:rsidP="00E565C0">
            <w:pPr>
              <w:rPr>
                <w:rFonts w:asciiTheme="majorHAnsi" w:hAnsiTheme="majorHAnsi" w:cstheme="majorHAnsi"/>
                <w:color w:val="000000"/>
                <w:sz w:val="18"/>
                <w:szCs w:val="18"/>
              </w:rPr>
            </w:pPr>
            <w:r>
              <w:rPr>
                <w:rFonts w:asciiTheme="majorHAnsi" w:hAnsiTheme="majorHAnsi" w:cstheme="majorHAnsi"/>
                <w:color w:val="000000"/>
                <w:sz w:val="18"/>
                <w:szCs w:val="18"/>
              </w:rPr>
              <w:t>Projektansvarig</w:t>
            </w:r>
            <w:r w:rsidR="006E4CF3" w:rsidRPr="00BC4F6C">
              <w:rPr>
                <w:rFonts w:asciiTheme="majorHAnsi" w:hAnsiTheme="majorHAnsi" w:cstheme="majorHAnsi"/>
                <w:color w:val="000000"/>
                <w:sz w:val="18"/>
                <w:szCs w:val="18"/>
              </w:rPr>
              <w:t xml:space="preserve"> </w:t>
            </w:r>
            <w:r>
              <w:rPr>
                <w:rFonts w:asciiTheme="majorHAnsi" w:hAnsiTheme="majorHAnsi" w:cstheme="majorHAnsi"/>
                <w:color w:val="000000"/>
                <w:sz w:val="18"/>
                <w:szCs w:val="18"/>
              </w:rPr>
              <w:t>Härnösands</w:t>
            </w:r>
            <w:r w:rsidR="006E4CF3" w:rsidRPr="00BC4F6C">
              <w:rPr>
                <w:rFonts w:asciiTheme="majorHAnsi" w:hAnsiTheme="majorHAnsi" w:cstheme="majorHAnsi"/>
                <w:color w:val="000000"/>
                <w:sz w:val="18"/>
                <w:szCs w:val="18"/>
              </w:rPr>
              <w:t xml:space="preserve"> kommun</w:t>
            </w:r>
          </w:p>
          <w:p w14:paraId="43BFBECB" w14:textId="28BE2159" w:rsidR="003D41A5" w:rsidRPr="003D41A5" w:rsidRDefault="003D41A5" w:rsidP="003D41A5">
            <w:pPr>
              <w:pStyle w:val="Normalindrag"/>
              <w:ind w:firstLine="0"/>
            </w:pPr>
            <w:r>
              <w:t>Jonathan Grip (HEMAB)</w:t>
            </w:r>
          </w:p>
        </w:tc>
        <w:tc>
          <w:tcPr>
            <w:tcW w:w="3544" w:type="dxa"/>
            <w:tcBorders>
              <w:top w:val="single" w:sz="8" w:space="0" w:color="000000"/>
              <w:left w:val="single" w:sz="8" w:space="0" w:color="000000"/>
              <w:bottom w:val="single" w:sz="8" w:space="0" w:color="000000"/>
              <w:right w:val="single" w:sz="8" w:space="0" w:color="000000"/>
            </w:tcBorders>
          </w:tcPr>
          <w:p w14:paraId="235F4517" w14:textId="77777777" w:rsidR="006E4CF3"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E-post</w:t>
            </w:r>
          </w:p>
          <w:p w14:paraId="2E0748AA" w14:textId="250296EF" w:rsidR="003D41A5" w:rsidRPr="003D41A5" w:rsidRDefault="003D41A5" w:rsidP="003D41A5">
            <w:pPr>
              <w:pStyle w:val="Normalindrag"/>
              <w:ind w:firstLine="0"/>
            </w:pPr>
            <w:r w:rsidRPr="003D41A5">
              <w:t>Jonathan.Grip@hemab.se</w:t>
            </w:r>
          </w:p>
        </w:tc>
        <w:tc>
          <w:tcPr>
            <w:tcW w:w="2656" w:type="dxa"/>
            <w:tcBorders>
              <w:top w:val="single" w:sz="8" w:space="0" w:color="000000"/>
              <w:left w:val="single" w:sz="8" w:space="0" w:color="000000"/>
              <w:bottom w:val="single" w:sz="8" w:space="0" w:color="000000"/>
            </w:tcBorders>
          </w:tcPr>
          <w:p w14:paraId="29FF0C59" w14:textId="77777777" w:rsidR="006E4CF3"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Mobil</w:t>
            </w:r>
          </w:p>
          <w:p w14:paraId="687B7035" w14:textId="1D2AD276" w:rsidR="003D41A5" w:rsidRPr="003D41A5" w:rsidRDefault="00E83EC7" w:rsidP="00E83EC7">
            <w:pPr>
              <w:pStyle w:val="Normalindrag"/>
              <w:ind w:firstLine="0"/>
            </w:pPr>
            <w:r>
              <w:t>070 – 8</w:t>
            </w:r>
            <w:r w:rsidRPr="00E83EC7">
              <w:t>47</w:t>
            </w:r>
            <w:r>
              <w:t xml:space="preserve"> </w:t>
            </w:r>
            <w:r w:rsidRPr="00E83EC7">
              <w:t>46 71</w:t>
            </w:r>
          </w:p>
        </w:tc>
      </w:tr>
      <w:tr w:rsidR="006E4CF3" w:rsidRPr="00BC4F6C" w14:paraId="43FEE585" w14:textId="77777777" w:rsidTr="003D41A5">
        <w:trPr>
          <w:gridAfter w:val="2"/>
          <w:wAfter w:w="6200" w:type="dxa"/>
          <w:trHeight w:val="687"/>
          <w:jc w:val="center"/>
        </w:trPr>
        <w:tc>
          <w:tcPr>
            <w:tcW w:w="3959" w:type="dxa"/>
            <w:tcBorders>
              <w:top w:val="single" w:sz="8" w:space="0" w:color="000000"/>
              <w:bottom w:val="single" w:sz="8" w:space="0" w:color="000000"/>
              <w:right w:val="single" w:sz="8" w:space="0" w:color="000000"/>
            </w:tcBorders>
          </w:tcPr>
          <w:p w14:paraId="4360AD9F"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Datum</w:t>
            </w:r>
          </w:p>
          <w:p w14:paraId="6EF18EC4" w14:textId="58E56376" w:rsidR="006E4CF3" w:rsidRPr="00BC4F6C" w:rsidRDefault="003D41A5" w:rsidP="00E565C0">
            <w:pPr>
              <w:rPr>
                <w:rFonts w:asciiTheme="majorHAnsi" w:hAnsiTheme="majorHAnsi" w:cstheme="majorHAnsi"/>
                <w:color w:val="000000"/>
                <w:sz w:val="18"/>
                <w:szCs w:val="18"/>
              </w:rPr>
            </w:pPr>
            <w:r>
              <w:rPr>
                <w:rFonts w:asciiTheme="majorHAnsi" w:hAnsiTheme="majorHAnsi" w:cstheme="majorHAnsi"/>
                <w:color w:val="000000"/>
                <w:sz w:val="18"/>
                <w:szCs w:val="18"/>
              </w:rPr>
              <w:t>2020-02-11</w:t>
            </w:r>
          </w:p>
        </w:tc>
      </w:tr>
      <w:tr w:rsidR="006E4CF3" w:rsidRPr="00BC4F6C" w14:paraId="427C3295" w14:textId="77777777" w:rsidTr="003D41A5">
        <w:trPr>
          <w:gridAfter w:val="2"/>
          <w:wAfter w:w="6200" w:type="dxa"/>
          <w:trHeight w:val="697"/>
          <w:jc w:val="center"/>
        </w:trPr>
        <w:tc>
          <w:tcPr>
            <w:tcW w:w="3959" w:type="dxa"/>
            <w:tcBorders>
              <w:top w:val="single" w:sz="8" w:space="0" w:color="000000"/>
              <w:bottom w:val="single" w:sz="8" w:space="0" w:color="000000"/>
              <w:right w:val="single" w:sz="8" w:space="0" w:color="000000"/>
            </w:tcBorders>
          </w:tcPr>
          <w:p w14:paraId="24B803F2"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Diarienummer</w:t>
            </w:r>
          </w:p>
        </w:tc>
      </w:tr>
    </w:tbl>
    <w:p w14:paraId="31AD4589" w14:textId="77777777" w:rsidR="006E4CF3" w:rsidRPr="00BC4F6C" w:rsidRDefault="006E4CF3" w:rsidP="006E4CF3">
      <w:pPr>
        <w:rPr>
          <w:rFonts w:asciiTheme="majorHAnsi" w:hAnsiTheme="majorHAnsi" w:cstheme="majorHAnsi"/>
          <w:color w:val="000000"/>
          <w:sz w:val="18"/>
          <w:szCs w:val="18"/>
        </w:rPr>
      </w:pPr>
    </w:p>
    <w:p w14:paraId="5F517694" w14:textId="40912CE9" w:rsidR="00F42800" w:rsidRDefault="00F42800">
      <w:pPr>
        <w:spacing w:before="0" w:after="160" w:line="259" w:lineRule="auto"/>
        <w:rPr>
          <w:rFonts w:ascii="Palatino Linotype" w:hAnsi="Palatino Linotype"/>
          <w:color w:val="000000"/>
          <w:sz w:val="18"/>
          <w:szCs w:val="18"/>
        </w:rPr>
      </w:pPr>
      <w:r>
        <w:rPr>
          <w:rFonts w:ascii="Palatino Linotype" w:hAnsi="Palatino Linotype"/>
          <w:color w:val="000000"/>
          <w:sz w:val="18"/>
          <w:szCs w:val="18"/>
        </w:rPr>
        <w:br w:type="page"/>
      </w:r>
    </w:p>
    <w:p w14:paraId="627C6618" w14:textId="77777777" w:rsidR="00F42800" w:rsidRDefault="00F42800" w:rsidP="00F42800">
      <w:pPr>
        <w:pStyle w:val="Rubrik1"/>
      </w:pPr>
      <w:r>
        <w:lastRenderedPageBreak/>
        <w:t>Framtidens Elnät – Samverkansprojekt</w:t>
      </w:r>
    </w:p>
    <w:p w14:paraId="59659709" w14:textId="77777777" w:rsidR="00F42800" w:rsidRDefault="00F42800" w:rsidP="00F42800">
      <w:pPr>
        <w:pStyle w:val="Rubrik3"/>
        <w:numPr>
          <w:ilvl w:val="0"/>
          <w:numId w:val="30"/>
        </w:numPr>
        <w:spacing w:before="40" w:after="0" w:line="259" w:lineRule="auto"/>
      </w:pPr>
      <w:r>
        <w:t>Underlag till Sundsvalls- och Härnösands Kommun</w:t>
      </w:r>
    </w:p>
    <w:p w14:paraId="296018D3" w14:textId="77777777" w:rsidR="00F42800" w:rsidRDefault="00F42800" w:rsidP="00F42800">
      <w:r>
        <w:t xml:space="preserve">Länsstyrelsen Västernorrland arbetar med att söka ett projekt inom framtida elnät i samarbete med Regionen, Sundsvalls Elnät, Härnösand Energi och Miljö, </w:t>
      </w:r>
      <w:proofErr w:type="spellStart"/>
      <w:r>
        <w:t>Elforskt</w:t>
      </w:r>
      <w:proofErr w:type="spellEnd"/>
      <w:r>
        <w:t xml:space="preserve">, BRF </w:t>
      </w:r>
      <w:proofErr w:type="spellStart"/>
      <w:r>
        <w:t>Bosvedjan</w:t>
      </w:r>
      <w:proofErr w:type="spellEnd"/>
      <w:r>
        <w:t xml:space="preserve"> och Mittuniversitetet. I korthet handlar det om att utveckla olika metoder för att </w:t>
      </w:r>
      <w:r w:rsidRPr="00F0554C">
        <w:t>hantera de konsekvenser</w:t>
      </w:r>
      <w:r>
        <w:t xml:space="preserve"> som uppstår m</w:t>
      </w:r>
      <w:bookmarkStart w:id="1" w:name="_GoBack"/>
      <w:bookmarkEnd w:id="1"/>
      <w:r>
        <w:t xml:space="preserve">ed en ökad utbyggnad av förnyelsebar energi i elnät. </w:t>
      </w:r>
    </w:p>
    <w:p w14:paraId="66A52759" w14:textId="77777777" w:rsidR="00F42800" w:rsidRDefault="00F42800" w:rsidP="00F42800">
      <w:pPr>
        <w:pStyle w:val="Rubrik2"/>
      </w:pPr>
      <w:r>
        <w:t>Bakgrund</w:t>
      </w:r>
    </w:p>
    <w:p w14:paraId="68E37339" w14:textId="77777777" w:rsidR="00F42800" w:rsidRDefault="00F42800" w:rsidP="00F42800">
      <w:r>
        <w:t xml:space="preserve">Ökad elproduktion i LV- och MV-näten ändrar fundamentalt elnätsstrukturen. Från att elen produceras i stora centrala produktionsanläggningar och skickas ut till kund via högspänningsnäten och nedåt i en riktning, överförs nu el i båda riktningar, beroende på hur elproduktionen ser ut i LV- och MV-näten. Detta kräver en annan operativ struktur på elnätet, där många fler producerande enheter kommer att behövas koordineras, delvis genom ”smartare” elnät med mer kommunikation mellan enheter, samtidigt som konsumtionen anpassas för att undvika obalanser.  Det nationella/internationella elnätet kan absorbera dessa variationer genom dess storlek, men på lokal nivå kan kapacitetsflaskhalsar lätt uppstå, och spänningsvariationer i samband med snabba förändringar i elproduktionen kan störa </w:t>
      </w:r>
      <w:proofErr w:type="spellStart"/>
      <w:r>
        <w:t>elkvaliteten</w:t>
      </w:r>
      <w:proofErr w:type="spellEnd"/>
      <w:r>
        <w:t>. När solen går i moln försvinner en stor elproduktion inom loppen på någon sekund vilket kan leda till att spänningen i elnätet kan ”</w:t>
      </w:r>
      <w:proofErr w:type="spellStart"/>
      <w:r>
        <w:t>peaka</w:t>
      </w:r>
      <w:proofErr w:type="spellEnd"/>
      <w:r>
        <w:t>” eller ”dippa”, vilket utöver att lampor blinkar kan leda till att elektronik går sönder.</w:t>
      </w:r>
      <w:r w:rsidRPr="00107AD2">
        <w:t xml:space="preserve"> </w:t>
      </w:r>
      <w:r>
        <w:t xml:space="preserve">Elnätsbolagen oroar sig också för hur komponenterna i elnätet påverkas av kraftigt svängande elproduktion. För att hantera variation av produktionen i elnätet är det nödvändigt att kunna justera spänningen dynamiskt vilket kan ske med en styrbar lindningskopplare i närmaste transformator. Lindningskopplare är dock inte byggda för att reglera så ofta som skulle behövas och reglerar dessutom hastigheten mycket långsammare (90s) än vad som skulle behövas för att säkerställa en god </w:t>
      </w:r>
      <w:proofErr w:type="spellStart"/>
      <w:r>
        <w:t>elkvalitet</w:t>
      </w:r>
      <w:proofErr w:type="spellEnd"/>
      <w:r>
        <w:t xml:space="preserve">. </w:t>
      </w:r>
    </w:p>
    <w:p w14:paraId="78C82F24" w14:textId="77777777" w:rsidR="00F42800" w:rsidRDefault="00F42800" w:rsidP="00F42800">
      <w:pPr>
        <w:pStyle w:val="Rubrik2"/>
      </w:pPr>
      <w:r>
        <w:t>Relevans Mittuniversitetet</w:t>
      </w:r>
    </w:p>
    <w:p w14:paraId="32C56553" w14:textId="77777777" w:rsidR="00F42800" w:rsidRPr="002153A1" w:rsidRDefault="00F42800" w:rsidP="00F42800">
      <w:r>
        <w:t xml:space="preserve">Det är viktigt att stabilisera det lokala elnätet för att kunna tillåta en utbyggnation av förnyelsebar energiproduktion. Det skapar mer utrymme för privata hushåll och näringslivet att koppla in energikällor till elnätet och bidrar till kommunens klimatmål samt ökar energisäkerheten i regionen. Forskningsprojektet har skapats utifrån ett faktiskt behov inom regionalt elnät med för att skapa en stabil elförsörjning i framtiden. Det har det visat sig att det finns tydliga kopplingar till Mittuniversitetets arbete inom områden som energilagring, kraftelektronik, </w:t>
      </w:r>
      <w:proofErr w:type="spellStart"/>
      <w:r>
        <w:t>maskinseende</w:t>
      </w:r>
      <w:proofErr w:type="spellEnd"/>
      <w:r>
        <w:t xml:space="preserve"> system och elkraftingenjörsutbildningen. </w:t>
      </w:r>
    </w:p>
    <w:p w14:paraId="59CCF4B2" w14:textId="77777777" w:rsidR="00F42800" w:rsidRDefault="00F42800" w:rsidP="00F42800">
      <w:r w:rsidRPr="00515944">
        <w:rPr>
          <w:b/>
          <w:i/>
        </w:rPr>
        <w:lastRenderedPageBreak/>
        <w:t>Energilagring</w:t>
      </w:r>
      <w:r>
        <w:t xml:space="preserve"> i nätet skulle kunna utnyttjas för att stabilisera spänningen under den tid som lindningskopplare behöver för att reglera. Här kommer olika varianter med batterier, superkondensatorer och svänghjul att utvärderas utifrån pris och prestanda. Svänghjul är ett prisvärt alternativ men det har förhållandevis stora förluster för att hålla det roterande. Med dagens prisbild är det för närvarande mer kostnadseffektivt att använda batterier för </w:t>
      </w:r>
      <w:proofErr w:type="spellStart"/>
      <w:r>
        <w:t>energilager</w:t>
      </w:r>
      <w:proofErr w:type="spellEnd"/>
      <w:r>
        <w:t xml:space="preserve"> för tider kring 90s. </w:t>
      </w:r>
    </w:p>
    <w:p w14:paraId="26D43ECF" w14:textId="77777777" w:rsidR="00F42800" w:rsidRDefault="00F42800" w:rsidP="00F42800">
      <w:r>
        <w:t xml:space="preserve">Ganska nyligen finns det dessutom en ny lösning som kallas </w:t>
      </w:r>
      <w:r w:rsidRPr="00F3604C">
        <w:rPr>
          <w:i/>
        </w:rPr>
        <w:t xml:space="preserve">Line </w:t>
      </w:r>
      <w:proofErr w:type="spellStart"/>
      <w:r w:rsidRPr="00F3604C">
        <w:rPr>
          <w:i/>
        </w:rPr>
        <w:t>Voltage</w:t>
      </w:r>
      <w:proofErr w:type="spellEnd"/>
      <w:r w:rsidRPr="00F3604C">
        <w:rPr>
          <w:i/>
        </w:rPr>
        <w:t xml:space="preserve"> Regulator</w:t>
      </w:r>
      <w:r>
        <w:t xml:space="preserve">, LVR som kan reglera spänningen inom 3s vilket skapar nya möjligheter och ett eventuellt </w:t>
      </w:r>
      <w:proofErr w:type="spellStart"/>
      <w:r>
        <w:t>energilager</w:t>
      </w:r>
      <w:proofErr w:type="spellEnd"/>
      <w:r>
        <w:t xml:space="preserve"> behöver då bara kunna hantera väldigt kortvariga förändringar. Det är ett driftfall som passar superkondensatorer bättre än batterier. </w:t>
      </w:r>
    </w:p>
    <w:p w14:paraId="377A657D" w14:textId="77777777" w:rsidR="00F42800" w:rsidRDefault="00F42800" w:rsidP="00F42800">
      <w:r>
        <w:t xml:space="preserve">Kraftelektronik blir allt viktigare i framtida elnät och projektet skulle innebära att den </w:t>
      </w:r>
      <w:r w:rsidRPr="00F3604C">
        <w:rPr>
          <w:b/>
          <w:i/>
        </w:rPr>
        <w:t>kraftelektronikforskning</w:t>
      </w:r>
      <w:r>
        <w:t xml:space="preserve"> som bedrivs vid Mittuniversitetet skulle har en tydligare koppling mot nätapplikationer. Ett område som kommer att studeras är hur en LVR kan reglera ännu snabbare genom att byta ut en ingående mekaniskt kopplingsbar transformator mot reglerbar kraftelektronik. Dessutom kommer området </w:t>
      </w:r>
      <w:r w:rsidRPr="00F3604C">
        <w:rPr>
          <w:i/>
        </w:rPr>
        <w:t>Solid State transformers</w:t>
      </w:r>
      <w:r>
        <w:t xml:space="preserve"> att studeras lite närmare där man har full frihet att reglera spänningen momentant. </w:t>
      </w:r>
    </w:p>
    <w:p w14:paraId="6D944187" w14:textId="77777777" w:rsidR="00F42800" w:rsidRDefault="00F42800" w:rsidP="00F42800">
      <w:r>
        <w:t xml:space="preserve">Utifrån de mätdata som Sundsvalls Elnät och HEMAB tar fram kommer Mittuniversitetet att </w:t>
      </w:r>
      <w:r w:rsidRPr="00521B14">
        <w:rPr>
          <w:b/>
        </w:rPr>
        <w:t>analysera</w:t>
      </w:r>
      <w:r>
        <w:t xml:space="preserve"> och bygga modeller för respektive nät för att kunna simulera inverkan på näten vid fluktuationer samt metoder för ö-drift av delar av näten. </w:t>
      </w:r>
    </w:p>
    <w:p w14:paraId="6BA2BF11" w14:textId="77777777" w:rsidR="00F42800" w:rsidRDefault="00F42800" w:rsidP="00F42800">
      <w:r>
        <w:t xml:space="preserve">Produktionsanläggningen kan </w:t>
      </w:r>
      <w:proofErr w:type="spellStart"/>
      <w:r>
        <w:t>rampa</w:t>
      </w:r>
      <w:proofErr w:type="spellEnd"/>
      <w:r>
        <w:t xml:space="preserve"> upp/ned effekten som matas in på nätet och genom att produktionsanläggning och nätstyrningen kommunicerar med varandra så kan en mycket bättre reglering av nätet och el kvalitéten uppnås. Problemet är att veta när effekten försvinner och en lösning kommer att implementeras och utvärderas som ska </w:t>
      </w:r>
      <w:r w:rsidRPr="00515944">
        <w:rPr>
          <w:b/>
          <w:i/>
        </w:rPr>
        <w:t>prediktera</w:t>
      </w:r>
      <w:r>
        <w:t xml:space="preserve"> effektbortfall genom kameraövervakning av moln i närheten av solen. Inom projektet avser </w:t>
      </w:r>
      <w:proofErr w:type="spellStart"/>
      <w:r>
        <w:t>Mittunivesitetet</w:t>
      </w:r>
      <w:proofErr w:type="spellEnd"/>
      <w:r>
        <w:t xml:space="preserve"> dessutom att studera hur ett komplett system med denna teknik kan </w:t>
      </w:r>
      <w:r w:rsidRPr="00515944">
        <w:rPr>
          <w:b/>
          <w:i/>
        </w:rPr>
        <w:t>regleras</w:t>
      </w:r>
      <w:r>
        <w:t xml:space="preserve"> under förutsättning att alla enheter kan kommunicera med varandra. </w:t>
      </w:r>
    </w:p>
    <w:p w14:paraId="5D88E616" w14:textId="77777777" w:rsidR="00F42800" w:rsidRDefault="00F42800" w:rsidP="00F42800">
      <w:r>
        <w:t xml:space="preserve">Genom Kommunavtalen skulle Mittuniversitetet kunna samverka på ett tydligare sätt med de kommunala elnätsbolagen och stärka projektet ytterligare.    </w:t>
      </w:r>
    </w:p>
    <w:p w14:paraId="67EFBE05" w14:textId="77777777" w:rsidR="00F42800" w:rsidRDefault="00F42800" w:rsidP="00F42800">
      <w:pPr>
        <w:pStyle w:val="Rubrik2"/>
      </w:pPr>
      <w:r>
        <w:t>Kompetens vid Mittuniversitetet</w:t>
      </w:r>
    </w:p>
    <w:p w14:paraId="7359B276" w14:textId="77777777" w:rsidR="00F42800" w:rsidRDefault="00F42800" w:rsidP="00F42800">
      <w:r>
        <w:t xml:space="preserve">Projektet passar den forskningsprofil som finns vid FSCN och STC vid Mittuniversitetet mycket bra. Det finns en väl etablerad forskning kring </w:t>
      </w:r>
      <w:proofErr w:type="spellStart"/>
      <w:r>
        <w:t>energilager</w:t>
      </w:r>
      <w:proofErr w:type="spellEnd"/>
      <w:r>
        <w:t xml:space="preserve"> både när det gäller superkondensatorer, batteriteknik och kraftelektronik. I forskargruppen i kraftelektronik finns en post </w:t>
      </w:r>
      <w:proofErr w:type="spellStart"/>
      <w:r>
        <w:t>doc</w:t>
      </w:r>
      <w:proofErr w:type="spellEnd"/>
      <w:r>
        <w:t xml:space="preserve"> som jobbat med elektronik för liknande applikationer. Tidigare forskning har bedrivits inom </w:t>
      </w:r>
      <w:proofErr w:type="spellStart"/>
      <w:r>
        <w:t>maskinseende</w:t>
      </w:r>
      <w:proofErr w:type="spellEnd"/>
      <w:r>
        <w:t xml:space="preserve"> system för övervakning av himlen för betydligt mer komplexa uppgift än vad som skulle </w:t>
      </w:r>
      <w:r>
        <w:lastRenderedPageBreak/>
        <w:t xml:space="preserve">krävas inom detta projekt. Befintlig kompetens inom Ingenjörsutbildningarna inom Elkraft och Automation bidrar dessutom till projektet. Projektet förväntas kunna leverera flera utmaningar som är lämpliga som </w:t>
      </w:r>
      <w:r w:rsidRPr="000424E5">
        <w:t xml:space="preserve">examensarbeten </w:t>
      </w:r>
      <w:r>
        <w:t xml:space="preserve">för studenter på dessa utbildningar där både Sundsvalls Elnät och HEMAB är med och sponsrar. </w:t>
      </w:r>
    </w:p>
    <w:p w14:paraId="5320413E" w14:textId="77777777" w:rsidR="00F42800" w:rsidRDefault="00F42800" w:rsidP="00F42800">
      <w:pPr>
        <w:pStyle w:val="Rubrik2"/>
      </w:pPr>
      <w:r>
        <w:t>Projektupplägg</w:t>
      </w:r>
    </w:p>
    <w:p w14:paraId="1773C26A" w14:textId="77777777" w:rsidR="00F42800" w:rsidRDefault="00F42800" w:rsidP="00F42800">
      <w:r>
        <w:t xml:space="preserve">Projektet avses att bedrivas i form av ett Samverkansprojekt vid Mittuniversitetet i samarbete med Sundsvalls Elnät och Härnösand Energi och Miljö. Samverkansprojektet avser att i sin tur växla upp genom att medfinansiera ett ERUF projekt i Länsstyrelsens regi i samarbete med Region Västernorrlands, Sundsvalls Elnät, Härnösand Energi och Miljö, </w:t>
      </w:r>
      <w:proofErr w:type="spellStart"/>
      <w:r>
        <w:t>Energiforsk</w:t>
      </w:r>
      <w:proofErr w:type="spellEnd"/>
      <w:r>
        <w:t xml:space="preserve"> och BRF </w:t>
      </w:r>
      <w:proofErr w:type="spellStart"/>
      <w:r>
        <w:t>Bosvedjan</w:t>
      </w:r>
      <w:proofErr w:type="spellEnd"/>
      <w:r>
        <w:t xml:space="preserve">.   </w:t>
      </w:r>
    </w:p>
    <w:p w14:paraId="4EF61CA5" w14:textId="77777777" w:rsidR="00F42800" w:rsidRDefault="00F42800" w:rsidP="00F42800">
      <w:r>
        <w:t xml:space="preserve">Samverkansprojektet är självständigt från Tillväxtverkets ERUF ansökan och kommer att drivas oavsett detta utfall till nytta för både Sundsvalls och Härnösand Kommun. </w:t>
      </w:r>
    </w:p>
    <w:p w14:paraId="52B5D25D" w14:textId="77777777" w:rsidR="00F42800" w:rsidRDefault="00F42800" w:rsidP="00F42800">
      <w:pPr>
        <w:pStyle w:val="Rubrik2"/>
      </w:pPr>
      <w:r>
        <w:t>Relevans för Sundsvalls kommun</w:t>
      </w:r>
    </w:p>
    <w:p w14:paraId="24540D42" w14:textId="77777777" w:rsidR="00F42800" w:rsidRDefault="00F42800" w:rsidP="00F42800">
      <w:r>
        <w:t xml:space="preserve">Genom samverkansprojektet och ERUF projektet bygger Sundsvalls Elnät ytterligare kompetens för att säkerställa god </w:t>
      </w:r>
      <w:proofErr w:type="spellStart"/>
      <w:r>
        <w:t>elkvalitet</w:t>
      </w:r>
      <w:proofErr w:type="spellEnd"/>
      <w:r>
        <w:t xml:space="preserve"> även med en fortsatt utbyggnad av förnyelsebar energi. Vid BRF </w:t>
      </w:r>
      <w:proofErr w:type="spellStart"/>
      <w:r>
        <w:t>Bosvedjan</w:t>
      </w:r>
      <w:proofErr w:type="spellEnd"/>
      <w:r>
        <w:t xml:space="preserve"> bygger de upp en testbädd för att utvärdera metoder för spänningsreglering i skarp drift. Mittuniversitetet bidrar med nya tekniker för spänningsstabilisering genom att kombinera </w:t>
      </w:r>
      <w:proofErr w:type="spellStart"/>
      <w:r>
        <w:t>energilager</w:t>
      </w:r>
      <w:proofErr w:type="spellEnd"/>
      <w:r>
        <w:t xml:space="preserve">,         </w:t>
      </w:r>
    </w:p>
    <w:p w14:paraId="478D5DCA" w14:textId="77777777" w:rsidR="00F42800" w:rsidRDefault="00F42800" w:rsidP="00F42800">
      <w:pPr>
        <w:pStyle w:val="Rubrik2"/>
      </w:pPr>
      <w:r>
        <w:t>Relevans för Härnösand kommun</w:t>
      </w:r>
    </w:p>
    <w:p w14:paraId="1553ECCC" w14:textId="77777777" w:rsidR="00F42800" w:rsidRDefault="00F42800" w:rsidP="00F42800">
      <w:r>
        <w:t xml:space="preserve">Det råder ett gott samarbetsklimat mellan olika nätbolag i regionen då det inte förekommer någon konkurrenssituation i då de arbetar på olika konstitutionsområden. HEMAB kommer förr eller senare stå inför exakt samma utmaningar som Sundsvalls Elnät nu gör och i och med dessa projekt kommer de stå väl rustade inför detta. HEMAB kommer inom projektet också att undersöka möjligheterna till att ta nätet i Ö-drift. Vid Ö-drift kommer </w:t>
      </w:r>
      <w:proofErr w:type="spellStart"/>
      <w:r>
        <w:t>energilager</w:t>
      </w:r>
      <w:proofErr w:type="spellEnd"/>
      <w:r>
        <w:t xml:space="preserve"> att vara en oerhört viktig del för att säkerställa driften oavsett sol och vindförhållanden.    </w:t>
      </w:r>
    </w:p>
    <w:p w14:paraId="4FAFFC7D" w14:textId="77777777" w:rsidR="00F42800" w:rsidRDefault="00F42800" w:rsidP="00F42800">
      <w:pPr>
        <w:pStyle w:val="Rubrik2"/>
      </w:pPr>
      <w:r>
        <w:t>Budget</w:t>
      </w:r>
    </w:p>
    <w:p w14:paraId="2D7631F6" w14:textId="77777777" w:rsidR="00F42800" w:rsidRDefault="00F42800" w:rsidP="00F42800">
      <w:r>
        <w:t>Samverkansprojektets budget motsvarar totalt 1 500tkr varav 750tkr från Mittuniversitetet, 500tkr från Sundsvalls kommun och 250tkr från Härnösands kommun samt 750tkr från Mittuniversitetet. Samverkansprojektet kommer att medfinansiera ERUF projektet dock till en något lägre nivå (650tkr) p.g.a. den begränsning på timkostnad som accepteras av tillväxtverket. I praktiken kommer dock hela samverkansprojektet att medfinansiera nedanstående ERUF ansökan.</w:t>
      </w:r>
    </w:p>
    <w:tbl>
      <w:tblPr>
        <w:tblpPr w:leftFromText="141" w:rightFromText="141" w:vertAnchor="text" w:horzAnchor="margin" w:tblpY="225"/>
        <w:tblW w:w="8217" w:type="dxa"/>
        <w:tblCellMar>
          <w:left w:w="70" w:type="dxa"/>
          <w:right w:w="70" w:type="dxa"/>
        </w:tblCellMar>
        <w:tblLook w:val="04A0" w:firstRow="1" w:lastRow="0" w:firstColumn="1" w:lastColumn="0" w:noHBand="0" w:noVBand="1"/>
      </w:tblPr>
      <w:tblGrid>
        <w:gridCol w:w="2972"/>
        <w:gridCol w:w="851"/>
        <w:gridCol w:w="992"/>
        <w:gridCol w:w="992"/>
        <w:gridCol w:w="1134"/>
        <w:gridCol w:w="1276"/>
      </w:tblGrid>
      <w:tr w:rsidR="00F42800" w:rsidRPr="003D3954" w14:paraId="5C3725BE" w14:textId="77777777" w:rsidTr="00E83EC7">
        <w:trPr>
          <w:trHeight w:val="422"/>
        </w:trPr>
        <w:tc>
          <w:tcPr>
            <w:tcW w:w="8217" w:type="dxa"/>
            <w:gridSpan w:val="6"/>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2A676915" w14:textId="77777777" w:rsidR="00F42800" w:rsidRPr="003D3954" w:rsidRDefault="00F42800" w:rsidP="00C842AC">
            <w:pPr>
              <w:spacing w:line="240" w:lineRule="auto"/>
              <w:rPr>
                <w:rFonts w:ascii="Calibri" w:eastAsia="Times New Roman" w:hAnsi="Calibri" w:cs="Calibri"/>
                <w:color w:val="000000"/>
                <w:lang w:eastAsia="sv-SE"/>
              </w:rPr>
            </w:pPr>
            <w:r>
              <w:rPr>
                <w:rFonts w:ascii="Calibri" w:eastAsia="Times New Roman" w:hAnsi="Calibri" w:cs="Calibri"/>
                <w:color w:val="000000"/>
                <w:sz w:val="36"/>
                <w:szCs w:val="36"/>
                <w:lang w:eastAsia="sv-SE"/>
              </w:rPr>
              <w:lastRenderedPageBreak/>
              <w:t>Framtidens Elnät</w:t>
            </w:r>
            <w:r w:rsidRPr="003D3954">
              <w:rPr>
                <w:rFonts w:ascii="Calibri" w:eastAsia="Times New Roman" w:hAnsi="Calibri" w:cs="Calibri"/>
                <w:color w:val="000000"/>
                <w:sz w:val="36"/>
                <w:szCs w:val="36"/>
                <w:lang w:eastAsia="sv-SE"/>
              </w:rPr>
              <w:t xml:space="preserve"> </w:t>
            </w:r>
            <w:r>
              <w:rPr>
                <w:rFonts w:ascii="Calibri" w:eastAsia="Times New Roman" w:hAnsi="Calibri" w:cs="Calibri"/>
                <w:color w:val="000000"/>
                <w:sz w:val="36"/>
                <w:szCs w:val="36"/>
                <w:lang w:eastAsia="sv-SE"/>
              </w:rPr>
              <w:t>Samverkansprojekt</w:t>
            </w:r>
          </w:p>
        </w:tc>
      </w:tr>
      <w:tr w:rsidR="00E83EC7" w:rsidRPr="003D3954" w14:paraId="5EC1AEF1" w14:textId="77777777" w:rsidTr="00E83EC7">
        <w:trPr>
          <w:trHeight w:val="300"/>
        </w:trPr>
        <w:tc>
          <w:tcPr>
            <w:tcW w:w="2972" w:type="dxa"/>
            <w:tcBorders>
              <w:top w:val="nil"/>
              <w:left w:val="single" w:sz="4" w:space="0" w:color="auto"/>
              <w:bottom w:val="single" w:sz="4" w:space="0" w:color="auto"/>
              <w:right w:val="nil"/>
            </w:tcBorders>
            <w:shd w:val="clear" w:color="auto" w:fill="7DBDFF" w:themeFill="accent1" w:themeFillTint="66"/>
            <w:noWrap/>
            <w:vAlign w:val="bottom"/>
            <w:hideMark/>
          </w:tcPr>
          <w:p w14:paraId="4AAFBF11" w14:textId="77777777" w:rsidR="00F42800" w:rsidRPr="003D3954" w:rsidRDefault="00F42800" w:rsidP="00C842AC">
            <w:pPr>
              <w:spacing w:line="240" w:lineRule="auto"/>
              <w:rPr>
                <w:rFonts w:ascii="Calibri" w:eastAsia="Times New Roman" w:hAnsi="Calibri" w:cs="Calibri"/>
                <w:b/>
                <w:bCs/>
                <w:color w:val="000000"/>
                <w:lang w:eastAsia="sv-SE"/>
              </w:rPr>
            </w:pPr>
            <w:r w:rsidRPr="003D3954">
              <w:rPr>
                <w:rFonts w:ascii="Calibri" w:eastAsia="Times New Roman" w:hAnsi="Calibri" w:cs="Calibri"/>
                <w:b/>
                <w:bCs/>
                <w:color w:val="000000"/>
                <w:lang w:eastAsia="sv-SE"/>
              </w:rPr>
              <w:t>Finansiering per år</w:t>
            </w:r>
          </w:p>
        </w:tc>
        <w:tc>
          <w:tcPr>
            <w:tcW w:w="851" w:type="dxa"/>
            <w:tcBorders>
              <w:top w:val="nil"/>
              <w:left w:val="nil"/>
              <w:bottom w:val="single" w:sz="4" w:space="0" w:color="auto"/>
              <w:right w:val="single" w:sz="4" w:space="0" w:color="auto"/>
            </w:tcBorders>
            <w:shd w:val="clear" w:color="auto" w:fill="7DBDFF" w:themeFill="accent1" w:themeFillTint="66"/>
            <w:noWrap/>
            <w:vAlign w:val="bottom"/>
            <w:hideMark/>
          </w:tcPr>
          <w:p w14:paraId="5341CF3C" w14:textId="77777777" w:rsidR="00F42800" w:rsidRPr="003D3954" w:rsidRDefault="00F42800" w:rsidP="00C842AC">
            <w:pPr>
              <w:spacing w:line="240" w:lineRule="auto"/>
              <w:rPr>
                <w:rFonts w:ascii="Calibri" w:eastAsia="Times New Roman" w:hAnsi="Calibri" w:cs="Calibri"/>
                <w:b/>
                <w:bCs/>
                <w:color w:val="000000"/>
                <w:lang w:eastAsia="sv-SE"/>
              </w:rPr>
            </w:pPr>
            <w:r w:rsidRPr="003D3954">
              <w:rPr>
                <w:rFonts w:ascii="Calibri" w:eastAsia="Times New Roman" w:hAnsi="Calibri" w:cs="Calibri"/>
                <w:b/>
                <w:bCs/>
                <w:color w:val="000000"/>
                <w:lang w:eastAsia="sv-SE"/>
              </w:rPr>
              <w:t> </w:t>
            </w:r>
          </w:p>
        </w:tc>
        <w:tc>
          <w:tcPr>
            <w:tcW w:w="992" w:type="dxa"/>
            <w:tcBorders>
              <w:top w:val="nil"/>
              <w:left w:val="nil"/>
              <w:bottom w:val="single" w:sz="4" w:space="0" w:color="auto"/>
              <w:right w:val="single" w:sz="4" w:space="0" w:color="auto"/>
            </w:tcBorders>
            <w:shd w:val="clear" w:color="auto" w:fill="7DBDFF" w:themeFill="accent1" w:themeFillTint="66"/>
            <w:noWrap/>
            <w:vAlign w:val="bottom"/>
            <w:hideMark/>
          </w:tcPr>
          <w:p w14:paraId="1EB80565" w14:textId="77777777" w:rsidR="00F42800" w:rsidRPr="003D3954" w:rsidRDefault="00F42800" w:rsidP="00C842AC">
            <w:pPr>
              <w:spacing w:line="240" w:lineRule="auto"/>
              <w:jc w:val="right"/>
              <w:rPr>
                <w:rFonts w:ascii="Calibri" w:eastAsia="Times New Roman" w:hAnsi="Calibri" w:cs="Calibri"/>
                <w:b/>
                <w:bCs/>
                <w:color w:val="000000"/>
                <w:lang w:eastAsia="sv-SE"/>
              </w:rPr>
            </w:pPr>
            <w:r w:rsidRPr="003D3954">
              <w:rPr>
                <w:rFonts w:ascii="Calibri" w:eastAsia="Times New Roman" w:hAnsi="Calibri" w:cs="Calibri"/>
                <w:b/>
                <w:bCs/>
                <w:color w:val="000000"/>
                <w:lang w:eastAsia="sv-SE"/>
              </w:rPr>
              <w:t>2020</w:t>
            </w:r>
          </w:p>
        </w:tc>
        <w:tc>
          <w:tcPr>
            <w:tcW w:w="992" w:type="dxa"/>
            <w:tcBorders>
              <w:top w:val="nil"/>
              <w:left w:val="nil"/>
              <w:bottom w:val="single" w:sz="4" w:space="0" w:color="auto"/>
              <w:right w:val="single" w:sz="4" w:space="0" w:color="auto"/>
            </w:tcBorders>
            <w:shd w:val="clear" w:color="auto" w:fill="7DBDFF" w:themeFill="accent1" w:themeFillTint="66"/>
            <w:noWrap/>
            <w:vAlign w:val="bottom"/>
            <w:hideMark/>
          </w:tcPr>
          <w:p w14:paraId="14B3A9F1" w14:textId="77777777" w:rsidR="00F42800" w:rsidRPr="003D3954" w:rsidRDefault="00F42800" w:rsidP="00C842AC">
            <w:pPr>
              <w:spacing w:line="240" w:lineRule="auto"/>
              <w:jc w:val="right"/>
              <w:rPr>
                <w:rFonts w:ascii="Calibri" w:eastAsia="Times New Roman" w:hAnsi="Calibri" w:cs="Calibri"/>
                <w:b/>
                <w:bCs/>
                <w:color w:val="000000"/>
                <w:lang w:eastAsia="sv-SE"/>
              </w:rPr>
            </w:pPr>
            <w:r w:rsidRPr="003D3954">
              <w:rPr>
                <w:rFonts w:ascii="Calibri" w:eastAsia="Times New Roman" w:hAnsi="Calibri" w:cs="Calibri"/>
                <w:b/>
                <w:bCs/>
                <w:color w:val="000000"/>
                <w:lang w:eastAsia="sv-SE"/>
              </w:rPr>
              <w:t>2021</w:t>
            </w:r>
          </w:p>
        </w:tc>
        <w:tc>
          <w:tcPr>
            <w:tcW w:w="1134" w:type="dxa"/>
            <w:tcBorders>
              <w:top w:val="nil"/>
              <w:left w:val="nil"/>
              <w:bottom w:val="single" w:sz="4" w:space="0" w:color="auto"/>
              <w:right w:val="single" w:sz="4" w:space="0" w:color="auto"/>
            </w:tcBorders>
            <w:shd w:val="clear" w:color="auto" w:fill="7DBDFF" w:themeFill="accent1" w:themeFillTint="66"/>
            <w:noWrap/>
            <w:vAlign w:val="bottom"/>
            <w:hideMark/>
          </w:tcPr>
          <w:p w14:paraId="4B8B4982" w14:textId="77777777" w:rsidR="00F42800" w:rsidRPr="003D3954" w:rsidRDefault="00F42800" w:rsidP="00C842AC">
            <w:pPr>
              <w:spacing w:line="240" w:lineRule="auto"/>
              <w:jc w:val="right"/>
              <w:rPr>
                <w:rFonts w:ascii="Calibri" w:eastAsia="Times New Roman" w:hAnsi="Calibri" w:cs="Calibri"/>
                <w:b/>
                <w:bCs/>
                <w:color w:val="000000"/>
                <w:lang w:eastAsia="sv-SE"/>
              </w:rPr>
            </w:pPr>
            <w:r w:rsidRPr="003D3954">
              <w:rPr>
                <w:rFonts w:ascii="Calibri" w:eastAsia="Times New Roman" w:hAnsi="Calibri" w:cs="Calibri"/>
                <w:b/>
                <w:bCs/>
                <w:color w:val="000000"/>
                <w:lang w:eastAsia="sv-SE"/>
              </w:rPr>
              <w:t>2022</w:t>
            </w:r>
          </w:p>
        </w:tc>
        <w:tc>
          <w:tcPr>
            <w:tcW w:w="1276" w:type="dxa"/>
            <w:tcBorders>
              <w:top w:val="nil"/>
              <w:left w:val="nil"/>
              <w:bottom w:val="single" w:sz="4" w:space="0" w:color="auto"/>
              <w:right w:val="single" w:sz="4" w:space="0" w:color="auto"/>
            </w:tcBorders>
            <w:shd w:val="clear" w:color="auto" w:fill="7DBDFF" w:themeFill="accent1" w:themeFillTint="66"/>
            <w:noWrap/>
            <w:vAlign w:val="bottom"/>
            <w:hideMark/>
          </w:tcPr>
          <w:p w14:paraId="398FDA97" w14:textId="77777777" w:rsidR="00F42800" w:rsidRPr="003D3954" w:rsidRDefault="00F42800" w:rsidP="00C842AC">
            <w:pPr>
              <w:spacing w:line="240" w:lineRule="auto"/>
              <w:jc w:val="right"/>
              <w:rPr>
                <w:rFonts w:ascii="Calibri" w:eastAsia="Times New Roman" w:hAnsi="Calibri" w:cs="Calibri"/>
                <w:b/>
                <w:bCs/>
                <w:color w:val="000000"/>
                <w:lang w:eastAsia="sv-SE"/>
              </w:rPr>
            </w:pPr>
            <w:r w:rsidRPr="003D3954">
              <w:rPr>
                <w:rFonts w:ascii="Calibri" w:eastAsia="Times New Roman" w:hAnsi="Calibri" w:cs="Calibri"/>
                <w:b/>
                <w:bCs/>
                <w:color w:val="000000"/>
                <w:lang w:eastAsia="sv-SE"/>
              </w:rPr>
              <w:t>Totalt</w:t>
            </w:r>
          </w:p>
        </w:tc>
      </w:tr>
      <w:tr w:rsidR="00E83EC7" w:rsidRPr="003D3954" w14:paraId="118D2A1C" w14:textId="77777777" w:rsidTr="00E83EC7">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47613675" w14:textId="77777777" w:rsidR="00F42800" w:rsidRPr="003D3954" w:rsidRDefault="00F42800" w:rsidP="00C842AC">
            <w:pPr>
              <w:spacing w:line="240" w:lineRule="auto"/>
              <w:rPr>
                <w:rFonts w:ascii="Calibri" w:eastAsia="Times New Roman" w:hAnsi="Calibri" w:cs="Calibri"/>
                <w:color w:val="000000"/>
                <w:lang w:eastAsia="sv-SE"/>
              </w:rPr>
            </w:pPr>
            <w:r w:rsidRPr="003D3954">
              <w:rPr>
                <w:rFonts w:ascii="Calibri" w:eastAsia="Times New Roman" w:hAnsi="Calibri" w:cs="Calibri"/>
                <w:color w:val="000000"/>
                <w:lang w:eastAsia="sv-SE"/>
              </w:rPr>
              <w:t>Sundsvalls Ko</w:t>
            </w:r>
            <w:r>
              <w:rPr>
                <w:rFonts w:ascii="Calibri" w:eastAsia="Times New Roman" w:hAnsi="Calibri" w:cs="Calibri"/>
                <w:color w:val="000000"/>
                <w:lang w:eastAsia="sv-SE"/>
              </w:rPr>
              <w:t>m</w:t>
            </w:r>
            <w:r w:rsidRPr="003D3954">
              <w:rPr>
                <w:rFonts w:ascii="Calibri" w:eastAsia="Times New Roman" w:hAnsi="Calibri" w:cs="Calibri"/>
                <w:color w:val="000000"/>
                <w:lang w:eastAsia="sv-SE"/>
              </w:rPr>
              <w:t>mun</w:t>
            </w:r>
          </w:p>
        </w:tc>
        <w:tc>
          <w:tcPr>
            <w:tcW w:w="851" w:type="dxa"/>
            <w:tcBorders>
              <w:top w:val="nil"/>
              <w:left w:val="nil"/>
              <w:bottom w:val="single" w:sz="4" w:space="0" w:color="auto"/>
              <w:right w:val="single" w:sz="4" w:space="0" w:color="auto"/>
            </w:tcBorders>
            <w:shd w:val="clear" w:color="000000" w:fill="FFF2CC"/>
            <w:noWrap/>
            <w:vAlign w:val="bottom"/>
            <w:hideMark/>
          </w:tcPr>
          <w:p w14:paraId="7772F759" w14:textId="77DC245D" w:rsidR="00F42800" w:rsidRPr="003D3954" w:rsidRDefault="00E83EC7" w:rsidP="00C842AC">
            <w:pPr>
              <w:spacing w:line="240" w:lineRule="auto"/>
              <w:jc w:val="right"/>
              <w:rPr>
                <w:rFonts w:ascii="Calibri" w:eastAsia="Times New Roman" w:hAnsi="Calibri" w:cs="Calibri"/>
                <w:color w:val="000000"/>
                <w:lang w:eastAsia="sv-SE"/>
              </w:rPr>
            </w:pPr>
            <w:r>
              <w:rPr>
                <w:rFonts w:ascii="Calibri" w:eastAsia="Times New Roman" w:hAnsi="Calibri" w:cs="Calibri"/>
                <w:color w:val="000000"/>
                <w:lang w:eastAsia="sv-SE"/>
              </w:rPr>
              <w:t>33</w:t>
            </w:r>
            <w:r w:rsidR="00F42800" w:rsidRPr="003D3954">
              <w:rPr>
                <w:rFonts w:ascii="Calibri" w:eastAsia="Times New Roman" w:hAnsi="Calibri" w:cs="Calibri"/>
                <w:color w:val="000000"/>
                <w:lang w:eastAsia="sv-SE"/>
              </w:rPr>
              <w:t>%</w:t>
            </w:r>
          </w:p>
        </w:tc>
        <w:tc>
          <w:tcPr>
            <w:tcW w:w="992" w:type="dxa"/>
            <w:tcBorders>
              <w:top w:val="nil"/>
              <w:left w:val="nil"/>
              <w:bottom w:val="single" w:sz="4" w:space="0" w:color="auto"/>
              <w:right w:val="single" w:sz="4" w:space="0" w:color="auto"/>
            </w:tcBorders>
            <w:shd w:val="clear" w:color="000000" w:fill="FFFFFF"/>
            <w:noWrap/>
            <w:vAlign w:val="bottom"/>
            <w:hideMark/>
          </w:tcPr>
          <w:p w14:paraId="1088112A" w14:textId="77777777" w:rsidR="00F42800" w:rsidRPr="003D3954" w:rsidRDefault="00F42800" w:rsidP="00C842AC">
            <w:pPr>
              <w:spacing w:line="240" w:lineRule="auto"/>
              <w:jc w:val="right"/>
              <w:rPr>
                <w:rFonts w:ascii="Calibri" w:eastAsia="Times New Roman" w:hAnsi="Calibri" w:cs="Calibri"/>
                <w:color w:val="000000"/>
                <w:lang w:eastAsia="sv-SE"/>
              </w:rPr>
            </w:pPr>
            <w:r w:rsidRPr="003D3954">
              <w:rPr>
                <w:rFonts w:ascii="Calibri" w:eastAsia="Times New Roman" w:hAnsi="Calibri" w:cs="Calibri"/>
                <w:color w:val="000000"/>
                <w:lang w:eastAsia="sv-SE"/>
              </w:rPr>
              <w:t>100 000</w:t>
            </w:r>
          </w:p>
        </w:tc>
        <w:tc>
          <w:tcPr>
            <w:tcW w:w="992" w:type="dxa"/>
            <w:tcBorders>
              <w:top w:val="nil"/>
              <w:left w:val="nil"/>
              <w:bottom w:val="single" w:sz="4" w:space="0" w:color="auto"/>
              <w:right w:val="single" w:sz="4" w:space="0" w:color="auto"/>
            </w:tcBorders>
            <w:shd w:val="clear" w:color="000000" w:fill="FFFFFF"/>
            <w:noWrap/>
            <w:vAlign w:val="bottom"/>
            <w:hideMark/>
          </w:tcPr>
          <w:p w14:paraId="4F07273D" w14:textId="77777777" w:rsidR="00F42800" w:rsidRPr="003D3954" w:rsidRDefault="00F42800" w:rsidP="00C842AC">
            <w:pPr>
              <w:spacing w:line="240" w:lineRule="auto"/>
              <w:jc w:val="right"/>
              <w:rPr>
                <w:rFonts w:ascii="Calibri" w:eastAsia="Times New Roman" w:hAnsi="Calibri" w:cs="Calibri"/>
                <w:color w:val="000000"/>
                <w:lang w:eastAsia="sv-SE"/>
              </w:rPr>
            </w:pPr>
            <w:r w:rsidRPr="003D3954">
              <w:rPr>
                <w:rFonts w:ascii="Calibri" w:eastAsia="Times New Roman" w:hAnsi="Calibri" w:cs="Calibri"/>
                <w:color w:val="000000"/>
                <w:lang w:eastAsia="sv-SE"/>
              </w:rPr>
              <w:t>200 000</w:t>
            </w:r>
          </w:p>
        </w:tc>
        <w:tc>
          <w:tcPr>
            <w:tcW w:w="1134" w:type="dxa"/>
            <w:tcBorders>
              <w:top w:val="nil"/>
              <w:left w:val="nil"/>
              <w:bottom w:val="single" w:sz="4" w:space="0" w:color="auto"/>
              <w:right w:val="single" w:sz="4" w:space="0" w:color="auto"/>
            </w:tcBorders>
            <w:shd w:val="clear" w:color="000000" w:fill="FFFFFF"/>
            <w:noWrap/>
            <w:vAlign w:val="bottom"/>
            <w:hideMark/>
          </w:tcPr>
          <w:p w14:paraId="607924BA" w14:textId="77777777" w:rsidR="00F42800" w:rsidRPr="003D3954" w:rsidRDefault="00F42800" w:rsidP="00C842AC">
            <w:pPr>
              <w:spacing w:line="240" w:lineRule="auto"/>
              <w:jc w:val="right"/>
              <w:rPr>
                <w:rFonts w:ascii="Calibri" w:eastAsia="Times New Roman" w:hAnsi="Calibri" w:cs="Calibri"/>
                <w:color w:val="000000"/>
                <w:lang w:eastAsia="sv-SE"/>
              </w:rPr>
            </w:pPr>
            <w:r w:rsidRPr="003D3954">
              <w:rPr>
                <w:rFonts w:ascii="Calibri" w:eastAsia="Times New Roman" w:hAnsi="Calibri" w:cs="Calibri"/>
                <w:color w:val="000000"/>
                <w:lang w:eastAsia="sv-SE"/>
              </w:rPr>
              <w:t>200 000</w:t>
            </w:r>
          </w:p>
        </w:tc>
        <w:tc>
          <w:tcPr>
            <w:tcW w:w="1276" w:type="dxa"/>
            <w:tcBorders>
              <w:top w:val="nil"/>
              <w:left w:val="nil"/>
              <w:bottom w:val="single" w:sz="4" w:space="0" w:color="auto"/>
              <w:right w:val="single" w:sz="4" w:space="0" w:color="auto"/>
            </w:tcBorders>
            <w:shd w:val="clear" w:color="000000" w:fill="D6DCE4"/>
            <w:noWrap/>
            <w:vAlign w:val="bottom"/>
            <w:hideMark/>
          </w:tcPr>
          <w:p w14:paraId="2282DE0C" w14:textId="77777777" w:rsidR="00F42800" w:rsidRPr="003D3954" w:rsidRDefault="00F42800" w:rsidP="00C842AC">
            <w:pPr>
              <w:spacing w:line="240" w:lineRule="auto"/>
              <w:jc w:val="right"/>
              <w:rPr>
                <w:rFonts w:ascii="Calibri" w:eastAsia="Times New Roman" w:hAnsi="Calibri" w:cs="Calibri"/>
                <w:b/>
                <w:bCs/>
                <w:color w:val="000000"/>
                <w:lang w:eastAsia="sv-SE"/>
              </w:rPr>
            </w:pPr>
            <w:r w:rsidRPr="003D3954">
              <w:rPr>
                <w:rFonts w:ascii="Calibri" w:eastAsia="Times New Roman" w:hAnsi="Calibri" w:cs="Calibri"/>
                <w:b/>
                <w:bCs/>
                <w:color w:val="000000"/>
                <w:lang w:eastAsia="sv-SE"/>
              </w:rPr>
              <w:t>500 000</w:t>
            </w:r>
          </w:p>
        </w:tc>
      </w:tr>
      <w:tr w:rsidR="00E83EC7" w:rsidRPr="003D3954" w14:paraId="4DF36130" w14:textId="77777777" w:rsidTr="00E83EC7">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6F952D0A" w14:textId="77777777" w:rsidR="00F42800" w:rsidRPr="003D3954" w:rsidRDefault="00F42800" w:rsidP="00C842AC">
            <w:pPr>
              <w:spacing w:line="240" w:lineRule="auto"/>
              <w:rPr>
                <w:rFonts w:ascii="Calibri" w:eastAsia="Times New Roman" w:hAnsi="Calibri" w:cs="Calibri"/>
                <w:color w:val="000000"/>
                <w:lang w:eastAsia="sv-SE"/>
              </w:rPr>
            </w:pPr>
            <w:r w:rsidRPr="003D3954">
              <w:rPr>
                <w:rFonts w:ascii="Calibri" w:eastAsia="Times New Roman" w:hAnsi="Calibri" w:cs="Calibri"/>
                <w:color w:val="000000"/>
                <w:lang w:eastAsia="sv-SE"/>
              </w:rPr>
              <w:t>Härnösands Ko</w:t>
            </w:r>
            <w:r>
              <w:rPr>
                <w:rFonts w:ascii="Calibri" w:eastAsia="Times New Roman" w:hAnsi="Calibri" w:cs="Calibri"/>
                <w:color w:val="000000"/>
                <w:lang w:eastAsia="sv-SE"/>
              </w:rPr>
              <w:t>m</w:t>
            </w:r>
            <w:r w:rsidRPr="003D3954">
              <w:rPr>
                <w:rFonts w:ascii="Calibri" w:eastAsia="Times New Roman" w:hAnsi="Calibri" w:cs="Calibri"/>
                <w:color w:val="000000"/>
                <w:lang w:eastAsia="sv-SE"/>
              </w:rPr>
              <w:t>mun</w:t>
            </w:r>
          </w:p>
        </w:tc>
        <w:tc>
          <w:tcPr>
            <w:tcW w:w="851" w:type="dxa"/>
            <w:tcBorders>
              <w:top w:val="nil"/>
              <w:left w:val="nil"/>
              <w:bottom w:val="single" w:sz="4" w:space="0" w:color="auto"/>
              <w:right w:val="single" w:sz="4" w:space="0" w:color="auto"/>
            </w:tcBorders>
            <w:shd w:val="clear" w:color="000000" w:fill="FFF2CC"/>
            <w:noWrap/>
            <w:vAlign w:val="bottom"/>
            <w:hideMark/>
          </w:tcPr>
          <w:p w14:paraId="48EDD3AA" w14:textId="0676A5CC" w:rsidR="00F42800" w:rsidRPr="003D3954" w:rsidRDefault="00E83EC7" w:rsidP="00C842AC">
            <w:pPr>
              <w:spacing w:line="240" w:lineRule="auto"/>
              <w:jc w:val="right"/>
              <w:rPr>
                <w:rFonts w:ascii="Calibri" w:eastAsia="Times New Roman" w:hAnsi="Calibri" w:cs="Calibri"/>
                <w:color w:val="000000"/>
                <w:lang w:eastAsia="sv-SE"/>
              </w:rPr>
            </w:pPr>
            <w:r>
              <w:rPr>
                <w:rFonts w:ascii="Calibri" w:eastAsia="Times New Roman" w:hAnsi="Calibri" w:cs="Calibri"/>
                <w:color w:val="000000"/>
                <w:lang w:eastAsia="sv-SE"/>
              </w:rPr>
              <w:t>17</w:t>
            </w:r>
            <w:r w:rsidR="00F42800" w:rsidRPr="003D3954">
              <w:rPr>
                <w:rFonts w:ascii="Calibri" w:eastAsia="Times New Roman" w:hAnsi="Calibri" w:cs="Calibri"/>
                <w:color w:val="000000"/>
                <w:lang w:eastAsia="sv-SE"/>
              </w:rPr>
              <w:t>%</w:t>
            </w:r>
          </w:p>
        </w:tc>
        <w:tc>
          <w:tcPr>
            <w:tcW w:w="992" w:type="dxa"/>
            <w:tcBorders>
              <w:top w:val="nil"/>
              <w:left w:val="nil"/>
              <w:bottom w:val="single" w:sz="4" w:space="0" w:color="auto"/>
              <w:right w:val="single" w:sz="4" w:space="0" w:color="auto"/>
            </w:tcBorders>
            <w:shd w:val="clear" w:color="000000" w:fill="FFFFFF"/>
            <w:noWrap/>
            <w:vAlign w:val="bottom"/>
            <w:hideMark/>
          </w:tcPr>
          <w:p w14:paraId="66DE047C" w14:textId="77777777" w:rsidR="00F42800" w:rsidRPr="003D3954" w:rsidRDefault="00F42800" w:rsidP="00C842AC">
            <w:pPr>
              <w:spacing w:line="240" w:lineRule="auto"/>
              <w:jc w:val="right"/>
              <w:rPr>
                <w:rFonts w:ascii="Calibri" w:eastAsia="Times New Roman" w:hAnsi="Calibri" w:cs="Calibri"/>
                <w:color w:val="000000"/>
                <w:lang w:eastAsia="sv-SE"/>
              </w:rPr>
            </w:pPr>
            <w:r w:rsidRPr="003D3954">
              <w:rPr>
                <w:rFonts w:ascii="Calibri" w:eastAsia="Times New Roman" w:hAnsi="Calibri" w:cs="Calibri"/>
                <w:color w:val="000000"/>
                <w:lang w:eastAsia="sv-SE"/>
              </w:rPr>
              <w:t>50 000</w:t>
            </w:r>
          </w:p>
        </w:tc>
        <w:tc>
          <w:tcPr>
            <w:tcW w:w="992" w:type="dxa"/>
            <w:tcBorders>
              <w:top w:val="nil"/>
              <w:left w:val="nil"/>
              <w:bottom w:val="single" w:sz="4" w:space="0" w:color="auto"/>
              <w:right w:val="single" w:sz="4" w:space="0" w:color="auto"/>
            </w:tcBorders>
            <w:shd w:val="clear" w:color="000000" w:fill="FFFFFF"/>
            <w:noWrap/>
            <w:vAlign w:val="bottom"/>
            <w:hideMark/>
          </w:tcPr>
          <w:p w14:paraId="6E5F002E" w14:textId="77777777" w:rsidR="00F42800" w:rsidRPr="003D3954" w:rsidRDefault="00F42800" w:rsidP="00C842AC">
            <w:pPr>
              <w:spacing w:line="240" w:lineRule="auto"/>
              <w:jc w:val="right"/>
              <w:rPr>
                <w:rFonts w:ascii="Calibri" w:eastAsia="Times New Roman" w:hAnsi="Calibri" w:cs="Calibri"/>
                <w:color w:val="000000"/>
                <w:lang w:eastAsia="sv-SE"/>
              </w:rPr>
            </w:pPr>
            <w:r w:rsidRPr="003D3954">
              <w:rPr>
                <w:rFonts w:ascii="Calibri" w:eastAsia="Times New Roman" w:hAnsi="Calibri" w:cs="Calibri"/>
                <w:color w:val="000000"/>
                <w:lang w:eastAsia="sv-SE"/>
              </w:rPr>
              <w:t>100 000</w:t>
            </w:r>
          </w:p>
        </w:tc>
        <w:tc>
          <w:tcPr>
            <w:tcW w:w="1134" w:type="dxa"/>
            <w:tcBorders>
              <w:top w:val="nil"/>
              <w:left w:val="nil"/>
              <w:bottom w:val="single" w:sz="4" w:space="0" w:color="auto"/>
              <w:right w:val="single" w:sz="4" w:space="0" w:color="auto"/>
            </w:tcBorders>
            <w:shd w:val="clear" w:color="000000" w:fill="FFFFFF"/>
            <w:noWrap/>
            <w:vAlign w:val="bottom"/>
            <w:hideMark/>
          </w:tcPr>
          <w:p w14:paraId="4D96DD92" w14:textId="77777777" w:rsidR="00F42800" w:rsidRPr="003D3954" w:rsidRDefault="00F42800" w:rsidP="00C842AC">
            <w:pPr>
              <w:spacing w:line="240" w:lineRule="auto"/>
              <w:jc w:val="right"/>
              <w:rPr>
                <w:rFonts w:ascii="Calibri" w:eastAsia="Times New Roman" w:hAnsi="Calibri" w:cs="Calibri"/>
                <w:color w:val="000000"/>
                <w:lang w:eastAsia="sv-SE"/>
              </w:rPr>
            </w:pPr>
            <w:r w:rsidRPr="003D3954">
              <w:rPr>
                <w:rFonts w:ascii="Calibri" w:eastAsia="Times New Roman" w:hAnsi="Calibri" w:cs="Calibri"/>
                <w:color w:val="000000"/>
                <w:lang w:eastAsia="sv-SE"/>
              </w:rPr>
              <w:t>100 000</w:t>
            </w:r>
          </w:p>
        </w:tc>
        <w:tc>
          <w:tcPr>
            <w:tcW w:w="1276" w:type="dxa"/>
            <w:tcBorders>
              <w:top w:val="nil"/>
              <w:left w:val="nil"/>
              <w:bottom w:val="single" w:sz="4" w:space="0" w:color="auto"/>
              <w:right w:val="single" w:sz="4" w:space="0" w:color="auto"/>
            </w:tcBorders>
            <w:shd w:val="clear" w:color="000000" w:fill="D6DCE4"/>
            <w:noWrap/>
            <w:vAlign w:val="bottom"/>
            <w:hideMark/>
          </w:tcPr>
          <w:p w14:paraId="2FBF036E" w14:textId="77777777" w:rsidR="00F42800" w:rsidRPr="003D3954" w:rsidRDefault="00F42800" w:rsidP="00C842AC">
            <w:pPr>
              <w:spacing w:line="240" w:lineRule="auto"/>
              <w:jc w:val="right"/>
              <w:rPr>
                <w:rFonts w:ascii="Calibri" w:eastAsia="Times New Roman" w:hAnsi="Calibri" w:cs="Calibri"/>
                <w:b/>
                <w:bCs/>
                <w:color w:val="000000"/>
                <w:lang w:eastAsia="sv-SE"/>
              </w:rPr>
            </w:pPr>
            <w:r w:rsidRPr="003D3954">
              <w:rPr>
                <w:rFonts w:ascii="Calibri" w:eastAsia="Times New Roman" w:hAnsi="Calibri" w:cs="Calibri"/>
                <w:b/>
                <w:bCs/>
                <w:color w:val="000000"/>
                <w:lang w:eastAsia="sv-SE"/>
              </w:rPr>
              <w:t>250 000</w:t>
            </w:r>
          </w:p>
        </w:tc>
      </w:tr>
      <w:tr w:rsidR="00E83EC7" w:rsidRPr="003D3954" w14:paraId="267DAA4B" w14:textId="77777777" w:rsidTr="00E83EC7">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0CE43A32" w14:textId="700899A1" w:rsidR="00F42800" w:rsidRPr="003D3954" w:rsidRDefault="00F42800" w:rsidP="00E83EC7">
            <w:pPr>
              <w:spacing w:line="240" w:lineRule="auto"/>
              <w:rPr>
                <w:rFonts w:ascii="Calibri" w:eastAsia="Times New Roman" w:hAnsi="Calibri" w:cs="Calibri"/>
                <w:color w:val="000000"/>
                <w:lang w:eastAsia="sv-SE"/>
              </w:rPr>
            </w:pPr>
            <w:r w:rsidRPr="003D3954">
              <w:rPr>
                <w:rFonts w:ascii="Calibri" w:eastAsia="Times New Roman" w:hAnsi="Calibri" w:cs="Calibri"/>
                <w:color w:val="000000"/>
                <w:lang w:eastAsia="sv-SE"/>
              </w:rPr>
              <w:t>Mittuniversitetet (Kommunavtal)</w:t>
            </w:r>
          </w:p>
        </w:tc>
        <w:tc>
          <w:tcPr>
            <w:tcW w:w="851" w:type="dxa"/>
            <w:tcBorders>
              <w:top w:val="nil"/>
              <w:left w:val="nil"/>
              <w:bottom w:val="single" w:sz="4" w:space="0" w:color="auto"/>
              <w:right w:val="single" w:sz="4" w:space="0" w:color="auto"/>
            </w:tcBorders>
            <w:shd w:val="clear" w:color="000000" w:fill="FFF2CC"/>
            <w:noWrap/>
            <w:vAlign w:val="bottom"/>
            <w:hideMark/>
          </w:tcPr>
          <w:p w14:paraId="2A9935C8" w14:textId="44892368" w:rsidR="00F42800" w:rsidRPr="003D3954" w:rsidRDefault="00E83EC7" w:rsidP="00E83EC7">
            <w:pPr>
              <w:spacing w:line="240" w:lineRule="auto"/>
              <w:jc w:val="right"/>
              <w:rPr>
                <w:rFonts w:ascii="Calibri" w:eastAsia="Times New Roman" w:hAnsi="Calibri" w:cs="Calibri"/>
                <w:color w:val="000000"/>
                <w:lang w:eastAsia="sv-SE"/>
              </w:rPr>
            </w:pPr>
            <w:r>
              <w:rPr>
                <w:rFonts w:ascii="Calibri" w:eastAsia="Times New Roman" w:hAnsi="Calibri" w:cs="Calibri"/>
                <w:color w:val="000000"/>
                <w:lang w:eastAsia="sv-SE"/>
              </w:rPr>
              <w:t>50</w:t>
            </w:r>
            <w:r w:rsidR="00F42800" w:rsidRPr="003D3954">
              <w:rPr>
                <w:rFonts w:ascii="Calibri" w:eastAsia="Times New Roman" w:hAnsi="Calibri" w:cs="Calibri"/>
                <w:color w:val="000000"/>
                <w:lang w:eastAsia="sv-SE"/>
              </w:rPr>
              <w:t>%</w:t>
            </w:r>
          </w:p>
        </w:tc>
        <w:tc>
          <w:tcPr>
            <w:tcW w:w="992" w:type="dxa"/>
            <w:tcBorders>
              <w:top w:val="nil"/>
              <w:left w:val="nil"/>
              <w:bottom w:val="single" w:sz="4" w:space="0" w:color="auto"/>
              <w:right w:val="single" w:sz="4" w:space="0" w:color="auto"/>
            </w:tcBorders>
            <w:shd w:val="clear" w:color="000000" w:fill="FFFFFF"/>
            <w:noWrap/>
            <w:vAlign w:val="bottom"/>
            <w:hideMark/>
          </w:tcPr>
          <w:p w14:paraId="52B0F42D" w14:textId="77777777" w:rsidR="00F42800" w:rsidRPr="003D3954" w:rsidRDefault="00F42800" w:rsidP="00C842AC">
            <w:pPr>
              <w:spacing w:line="240" w:lineRule="auto"/>
              <w:jc w:val="right"/>
              <w:rPr>
                <w:rFonts w:ascii="Calibri" w:eastAsia="Times New Roman" w:hAnsi="Calibri" w:cs="Calibri"/>
                <w:color w:val="000000"/>
                <w:lang w:eastAsia="sv-SE"/>
              </w:rPr>
            </w:pPr>
            <w:r w:rsidRPr="003D3954">
              <w:rPr>
                <w:rFonts w:ascii="Calibri" w:eastAsia="Times New Roman" w:hAnsi="Calibri" w:cs="Calibri"/>
                <w:color w:val="000000"/>
                <w:lang w:eastAsia="sv-SE"/>
              </w:rPr>
              <w:t>150 000</w:t>
            </w:r>
          </w:p>
        </w:tc>
        <w:tc>
          <w:tcPr>
            <w:tcW w:w="992" w:type="dxa"/>
            <w:tcBorders>
              <w:top w:val="nil"/>
              <w:left w:val="nil"/>
              <w:bottom w:val="single" w:sz="4" w:space="0" w:color="auto"/>
              <w:right w:val="single" w:sz="4" w:space="0" w:color="auto"/>
            </w:tcBorders>
            <w:shd w:val="clear" w:color="000000" w:fill="FFFFFF"/>
            <w:noWrap/>
            <w:vAlign w:val="bottom"/>
            <w:hideMark/>
          </w:tcPr>
          <w:p w14:paraId="699436DD" w14:textId="77777777" w:rsidR="00F42800" w:rsidRPr="003D3954" w:rsidRDefault="00F42800" w:rsidP="00C842AC">
            <w:pPr>
              <w:spacing w:line="240" w:lineRule="auto"/>
              <w:jc w:val="right"/>
              <w:rPr>
                <w:rFonts w:ascii="Calibri" w:eastAsia="Times New Roman" w:hAnsi="Calibri" w:cs="Calibri"/>
                <w:color w:val="000000"/>
                <w:lang w:eastAsia="sv-SE"/>
              </w:rPr>
            </w:pPr>
            <w:r w:rsidRPr="003D3954">
              <w:rPr>
                <w:rFonts w:ascii="Calibri" w:eastAsia="Times New Roman" w:hAnsi="Calibri" w:cs="Calibri"/>
                <w:color w:val="000000"/>
                <w:lang w:eastAsia="sv-SE"/>
              </w:rPr>
              <w:t>300 000</w:t>
            </w:r>
          </w:p>
        </w:tc>
        <w:tc>
          <w:tcPr>
            <w:tcW w:w="1134" w:type="dxa"/>
            <w:tcBorders>
              <w:top w:val="nil"/>
              <w:left w:val="nil"/>
              <w:bottom w:val="single" w:sz="4" w:space="0" w:color="auto"/>
              <w:right w:val="single" w:sz="4" w:space="0" w:color="auto"/>
            </w:tcBorders>
            <w:shd w:val="clear" w:color="000000" w:fill="FFFFFF"/>
            <w:noWrap/>
            <w:vAlign w:val="bottom"/>
            <w:hideMark/>
          </w:tcPr>
          <w:p w14:paraId="7609B84A" w14:textId="77777777" w:rsidR="00F42800" w:rsidRPr="003D3954" w:rsidRDefault="00F42800" w:rsidP="00C842AC">
            <w:pPr>
              <w:spacing w:line="240" w:lineRule="auto"/>
              <w:jc w:val="right"/>
              <w:rPr>
                <w:rFonts w:ascii="Calibri" w:eastAsia="Times New Roman" w:hAnsi="Calibri" w:cs="Calibri"/>
                <w:color w:val="000000"/>
                <w:lang w:eastAsia="sv-SE"/>
              </w:rPr>
            </w:pPr>
            <w:r w:rsidRPr="003D3954">
              <w:rPr>
                <w:rFonts w:ascii="Calibri" w:eastAsia="Times New Roman" w:hAnsi="Calibri" w:cs="Calibri"/>
                <w:color w:val="000000"/>
                <w:lang w:eastAsia="sv-SE"/>
              </w:rPr>
              <w:t>300 000</w:t>
            </w:r>
          </w:p>
        </w:tc>
        <w:tc>
          <w:tcPr>
            <w:tcW w:w="1276" w:type="dxa"/>
            <w:tcBorders>
              <w:top w:val="nil"/>
              <w:left w:val="nil"/>
              <w:bottom w:val="single" w:sz="4" w:space="0" w:color="auto"/>
              <w:right w:val="single" w:sz="4" w:space="0" w:color="auto"/>
            </w:tcBorders>
            <w:shd w:val="clear" w:color="000000" w:fill="D6DCE4"/>
            <w:noWrap/>
            <w:vAlign w:val="bottom"/>
            <w:hideMark/>
          </w:tcPr>
          <w:p w14:paraId="6DEFE052" w14:textId="77777777" w:rsidR="00F42800" w:rsidRPr="003D3954" w:rsidRDefault="00F42800" w:rsidP="00C842AC">
            <w:pPr>
              <w:spacing w:line="240" w:lineRule="auto"/>
              <w:jc w:val="right"/>
              <w:rPr>
                <w:rFonts w:ascii="Calibri" w:eastAsia="Times New Roman" w:hAnsi="Calibri" w:cs="Calibri"/>
                <w:b/>
                <w:bCs/>
                <w:color w:val="000000"/>
                <w:lang w:eastAsia="sv-SE"/>
              </w:rPr>
            </w:pPr>
            <w:r w:rsidRPr="003D3954">
              <w:rPr>
                <w:rFonts w:ascii="Calibri" w:eastAsia="Times New Roman" w:hAnsi="Calibri" w:cs="Calibri"/>
                <w:b/>
                <w:bCs/>
                <w:color w:val="000000"/>
                <w:lang w:eastAsia="sv-SE"/>
              </w:rPr>
              <w:t>750 000</w:t>
            </w:r>
          </w:p>
        </w:tc>
      </w:tr>
      <w:tr w:rsidR="00E83EC7" w:rsidRPr="003D3954" w14:paraId="1E07F53E" w14:textId="77777777" w:rsidTr="00E83EC7">
        <w:trPr>
          <w:trHeight w:val="300"/>
        </w:trPr>
        <w:tc>
          <w:tcPr>
            <w:tcW w:w="2972" w:type="dxa"/>
            <w:tcBorders>
              <w:top w:val="nil"/>
              <w:left w:val="single" w:sz="4" w:space="0" w:color="auto"/>
              <w:bottom w:val="single" w:sz="4" w:space="0" w:color="auto"/>
              <w:right w:val="nil"/>
            </w:tcBorders>
            <w:shd w:val="clear" w:color="auto" w:fill="7DBDFF" w:themeFill="accent1" w:themeFillTint="66"/>
            <w:noWrap/>
            <w:vAlign w:val="bottom"/>
            <w:hideMark/>
          </w:tcPr>
          <w:p w14:paraId="3DFAC681" w14:textId="77777777" w:rsidR="00F42800" w:rsidRPr="003D3954" w:rsidRDefault="00F42800" w:rsidP="00C842AC">
            <w:pPr>
              <w:spacing w:line="240" w:lineRule="auto"/>
              <w:rPr>
                <w:rFonts w:ascii="Calibri" w:eastAsia="Times New Roman" w:hAnsi="Calibri" w:cs="Calibri"/>
                <w:b/>
                <w:bCs/>
                <w:color w:val="000000"/>
                <w:lang w:eastAsia="sv-SE"/>
              </w:rPr>
            </w:pPr>
            <w:r w:rsidRPr="003D3954">
              <w:rPr>
                <w:rFonts w:ascii="Calibri" w:eastAsia="Times New Roman" w:hAnsi="Calibri" w:cs="Calibri"/>
                <w:b/>
                <w:bCs/>
                <w:color w:val="000000"/>
                <w:lang w:eastAsia="sv-SE"/>
              </w:rPr>
              <w:t>Summa</w:t>
            </w:r>
          </w:p>
        </w:tc>
        <w:tc>
          <w:tcPr>
            <w:tcW w:w="851" w:type="dxa"/>
            <w:tcBorders>
              <w:top w:val="nil"/>
              <w:left w:val="single" w:sz="4" w:space="0" w:color="auto"/>
              <w:bottom w:val="single" w:sz="4" w:space="0" w:color="auto"/>
              <w:right w:val="single" w:sz="4" w:space="0" w:color="auto"/>
            </w:tcBorders>
            <w:shd w:val="clear" w:color="auto" w:fill="7DBDFF" w:themeFill="accent1" w:themeFillTint="66"/>
            <w:noWrap/>
            <w:vAlign w:val="bottom"/>
            <w:hideMark/>
          </w:tcPr>
          <w:p w14:paraId="589E12BC" w14:textId="77777777" w:rsidR="00F42800" w:rsidRPr="003D3954" w:rsidRDefault="00F42800" w:rsidP="00C842AC">
            <w:pPr>
              <w:spacing w:line="240" w:lineRule="auto"/>
              <w:jc w:val="right"/>
              <w:rPr>
                <w:rFonts w:ascii="Calibri" w:eastAsia="Times New Roman" w:hAnsi="Calibri" w:cs="Calibri"/>
                <w:b/>
                <w:bCs/>
                <w:color w:val="000000"/>
                <w:lang w:eastAsia="sv-SE"/>
              </w:rPr>
            </w:pPr>
            <w:r w:rsidRPr="003D3954">
              <w:rPr>
                <w:rFonts w:ascii="Calibri" w:eastAsia="Times New Roman" w:hAnsi="Calibri" w:cs="Calibri"/>
                <w:b/>
                <w:bCs/>
                <w:color w:val="000000"/>
                <w:lang w:eastAsia="sv-SE"/>
              </w:rPr>
              <w:t>100,0%</w:t>
            </w:r>
          </w:p>
        </w:tc>
        <w:tc>
          <w:tcPr>
            <w:tcW w:w="992" w:type="dxa"/>
            <w:tcBorders>
              <w:top w:val="nil"/>
              <w:left w:val="nil"/>
              <w:bottom w:val="single" w:sz="4" w:space="0" w:color="auto"/>
              <w:right w:val="single" w:sz="4" w:space="0" w:color="auto"/>
            </w:tcBorders>
            <w:shd w:val="clear" w:color="auto" w:fill="7DBDFF" w:themeFill="accent1" w:themeFillTint="66"/>
            <w:noWrap/>
            <w:vAlign w:val="bottom"/>
            <w:hideMark/>
          </w:tcPr>
          <w:p w14:paraId="4341A843" w14:textId="77777777" w:rsidR="00F42800" w:rsidRPr="003D3954" w:rsidRDefault="00F42800" w:rsidP="00C842AC">
            <w:pPr>
              <w:spacing w:line="240" w:lineRule="auto"/>
              <w:jc w:val="right"/>
              <w:rPr>
                <w:rFonts w:ascii="Calibri" w:eastAsia="Times New Roman" w:hAnsi="Calibri" w:cs="Calibri"/>
                <w:b/>
                <w:bCs/>
                <w:color w:val="000000"/>
                <w:lang w:eastAsia="sv-SE"/>
              </w:rPr>
            </w:pPr>
            <w:r>
              <w:rPr>
                <w:rFonts w:ascii="Calibri" w:eastAsia="Times New Roman" w:hAnsi="Calibri" w:cs="Calibri"/>
                <w:b/>
                <w:bCs/>
                <w:color w:val="000000"/>
                <w:lang w:eastAsia="sv-SE"/>
              </w:rPr>
              <w:t>300 000</w:t>
            </w:r>
          </w:p>
        </w:tc>
        <w:tc>
          <w:tcPr>
            <w:tcW w:w="992" w:type="dxa"/>
            <w:tcBorders>
              <w:top w:val="nil"/>
              <w:left w:val="nil"/>
              <w:bottom w:val="single" w:sz="4" w:space="0" w:color="auto"/>
              <w:right w:val="single" w:sz="4" w:space="0" w:color="auto"/>
            </w:tcBorders>
            <w:shd w:val="clear" w:color="auto" w:fill="7DBDFF" w:themeFill="accent1" w:themeFillTint="66"/>
            <w:noWrap/>
            <w:vAlign w:val="bottom"/>
            <w:hideMark/>
          </w:tcPr>
          <w:p w14:paraId="48E0F6BE" w14:textId="77777777" w:rsidR="00F42800" w:rsidRPr="003D3954" w:rsidRDefault="00F42800" w:rsidP="00C842AC">
            <w:pPr>
              <w:spacing w:line="240" w:lineRule="auto"/>
              <w:jc w:val="right"/>
              <w:rPr>
                <w:rFonts w:ascii="Calibri" w:eastAsia="Times New Roman" w:hAnsi="Calibri" w:cs="Calibri"/>
                <w:b/>
                <w:bCs/>
                <w:color w:val="000000"/>
                <w:lang w:eastAsia="sv-SE"/>
              </w:rPr>
            </w:pPr>
            <w:r>
              <w:rPr>
                <w:rFonts w:ascii="Calibri" w:eastAsia="Times New Roman" w:hAnsi="Calibri" w:cs="Calibri"/>
                <w:b/>
                <w:bCs/>
                <w:color w:val="000000"/>
                <w:lang w:eastAsia="sv-SE"/>
              </w:rPr>
              <w:t>600 000</w:t>
            </w:r>
          </w:p>
        </w:tc>
        <w:tc>
          <w:tcPr>
            <w:tcW w:w="1134" w:type="dxa"/>
            <w:tcBorders>
              <w:top w:val="nil"/>
              <w:left w:val="nil"/>
              <w:bottom w:val="single" w:sz="4" w:space="0" w:color="auto"/>
              <w:right w:val="single" w:sz="4" w:space="0" w:color="auto"/>
            </w:tcBorders>
            <w:shd w:val="clear" w:color="auto" w:fill="7DBDFF" w:themeFill="accent1" w:themeFillTint="66"/>
            <w:noWrap/>
            <w:vAlign w:val="bottom"/>
            <w:hideMark/>
          </w:tcPr>
          <w:p w14:paraId="7966C025" w14:textId="77777777" w:rsidR="00F42800" w:rsidRPr="003D3954" w:rsidRDefault="00F42800" w:rsidP="00C842AC">
            <w:pPr>
              <w:spacing w:line="240" w:lineRule="auto"/>
              <w:jc w:val="right"/>
              <w:rPr>
                <w:rFonts w:ascii="Calibri" w:eastAsia="Times New Roman" w:hAnsi="Calibri" w:cs="Calibri"/>
                <w:b/>
                <w:bCs/>
                <w:color w:val="000000"/>
                <w:lang w:eastAsia="sv-SE"/>
              </w:rPr>
            </w:pPr>
            <w:r>
              <w:rPr>
                <w:rFonts w:ascii="Calibri" w:eastAsia="Times New Roman" w:hAnsi="Calibri" w:cs="Calibri"/>
                <w:b/>
                <w:bCs/>
                <w:color w:val="000000"/>
                <w:lang w:eastAsia="sv-SE"/>
              </w:rPr>
              <w:t>600 000</w:t>
            </w:r>
          </w:p>
        </w:tc>
        <w:tc>
          <w:tcPr>
            <w:tcW w:w="1276" w:type="dxa"/>
            <w:tcBorders>
              <w:top w:val="nil"/>
              <w:left w:val="nil"/>
              <w:bottom w:val="single" w:sz="4" w:space="0" w:color="auto"/>
              <w:right w:val="single" w:sz="4" w:space="0" w:color="auto"/>
            </w:tcBorders>
            <w:shd w:val="clear" w:color="auto" w:fill="7DBDFF" w:themeFill="accent1" w:themeFillTint="66"/>
            <w:noWrap/>
            <w:vAlign w:val="bottom"/>
            <w:hideMark/>
          </w:tcPr>
          <w:p w14:paraId="75E64592" w14:textId="77777777" w:rsidR="00F42800" w:rsidRPr="003D3954" w:rsidRDefault="00F42800" w:rsidP="00C842AC">
            <w:pPr>
              <w:spacing w:line="240" w:lineRule="auto"/>
              <w:jc w:val="right"/>
              <w:rPr>
                <w:rFonts w:ascii="Calibri" w:eastAsia="Times New Roman" w:hAnsi="Calibri" w:cs="Calibri"/>
                <w:b/>
                <w:bCs/>
                <w:color w:val="000000"/>
                <w:lang w:eastAsia="sv-SE"/>
              </w:rPr>
            </w:pPr>
            <w:r>
              <w:rPr>
                <w:rFonts w:ascii="Calibri" w:eastAsia="Times New Roman" w:hAnsi="Calibri" w:cs="Calibri"/>
                <w:b/>
                <w:bCs/>
                <w:color w:val="000000"/>
                <w:lang w:eastAsia="sv-SE"/>
              </w:rPr>
              <w:t>1 500 000</w:t>
            </w:r>
          </w:p>
        </w:tc>
      </w:tr>
    </w:tbl>
    <w:p w14:paraId="32580119" w14:textId="77777777" w:rsidR="00F42800" w:rsidRDefault="00F42800" w:rsidP="00F42800"/>
    <w:p w14:paraId="752EF10C" w14:textId="77777777" w:rsidR="00F42800" w:rsidRPr="002153A1" w:rsidRDefault="00F42800" w:rsidP="00F42800"/>
    <w:tbl>
      <w:tblPr>
        <w:tblpPr w:leftFromText="141" w:rightFromText="141" w:vertAnchor="text" w:horzAnchor="margin" w:tblpY="170"/>
        <w:tblW w:w="8217" w:type="dxa"/>
        <w:tblCellMar>
          <w:left w:w="70" w:type="dxa"/>
          <w:right w:w="70" w:type="dxa"/>
        </w:tblCellMar>
        <w:tblLook w:val="04A0" w:firstRow="1" w:lastRow="0" w:firstColumn="1" w:lastColumn="0" w:noHBand="0" w:noVBand="1"/>
      </w:tblPr>
      <w:tblGrid>
        <w:gridCol w:w="2547"/>
        <w:gridCol w:w="850"/>
        <w:gridCol w:w="1276"/>
        <w:gridCol w:w="1134"/>
        <w:gridCol w:w="1134"/>
        <w:gridCol w:w="1276"/>
      </w:tblGrid>
      <w:tr w:rsidR="00F42800" w:rsidRPr="003D3954" w14:paraId="1A75FC5B" w14:textId="77777777" w:rsidTr="00F42800">
        <w:trPr>
          <w:trHeight w:val="422"/>
        </w:trPr>
        <w:tc>
          <w:tcPr>
            <w:tcW w:w="8217" w:type="dxa"/>
            <w:gridSpan w:val="6"/>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24E258D0" w14:textId="77777777" w:rsidR="00F42800" w:rsidRPr="003D3954" w:rsidRDefault="00F42800" w:rsidP="00C842AC">
            <w:pPr>
              <w:spacing w:line="240" w:lineRule="auto"/>
              <w:rPr>
                <w:rFonts w:ascii="Calibri" w:eastAsia="Times New Roman" w:hAnsi="Calibri" w:cs="Calibri"/>
                <w:color w:val="000000"/>
                <w:lang w:eastAsia="sv-SE"/>
              </w:rPr>
            </w:pPr>
            <w:r>
              <w:rPr>
                <w:rFonts w:ascii="Calibri" w:eastAsia="Times New Roman" w:hAnsi="Calibri" w:cs="Calibri"/>
                <w:color w:val="000000"/>
                <w:sz w:val="36"/>
                <w:szCs w:val="36"/>
                <w:lang w:eastAsia="sv-SE"/>
              </w:rPr>
              <w:t>Framtidens Elnät</w:t>
            </w:r>
            <w:r w:rsidRPr="003D3954">
              <w:rPr>
                <w:rFonts w:ascii="Calibri" w:eastAsia="Times New Roman" w:hAnsi="Calibri" w:cs="Calibri"/>
                <w:color w:val="000000"/>
                <w:sz w:val="36"/>
                <w:szCs w:val="36"/>
                <w:lang w:eastAsia="sv-SE"/>
              </w:rPr>
              <w:t xml:space="preserve"> </w:t>
            </w:r>
            <w:r>
              <w:rPr>
                <w:rFonts w:ascii="Calibri" w:eastAsia="Times New Roman" w:hAnsi="Calibri" w:cs="Calibri"/>
                <w:color w:val="000000"/>
                <w:sz w:val="36"/>
                <w:szCs w:val="36"/>
                <w:lang w:eastAsia="sv-SE"/>
              </w:rPr>
              <w:t>ERUF (Länsstyrelsen)</w:t>
            </w:r>
          </w:p>
        </w:tc>
      </w:tr>
      <w:tr w:rsidR="00F42800" w:rsidRPr="003D3954" w14:paraId="06754B03" w14:textId="77777777" w:rsidTr="00F42800">
        <w:trPr>
          <w:trHeight w:val="300"/>
        </w:trPr>
        <w:tc>
          <w:tcPr>
            <w:tcW w:w="2547" w:type="dxa"/>
            <w:tcBorders>
              <w:top w:val="nil"/>
              <w:left w:val="single" w:sz="4" w:space="0" w:color="auto"/>
              <w:bottom w:val="single" w:sz="4" w:space="0" w:color="auto"/>
              <w:right w:val="nil"/>
            </w:tcBorders>
            <w:shd w:val="clear" w:color="auto" w:fill="7DBDFF" w:themeFill="accent1" w:themeFillTint="66"/>
            <w:noWrap/>
            <w:vAlign w:val="bottom"/>
            <w:hideMark/>
          </w:tcPr>
          <w:p w14:paraId="3B5EEBE7" w14:textId="77777777" w:rsidR="00F42800" w:rsidRPr="003D3954" w:rsidRDefault="00F42800" w:rsidP="00C842AC">
            <w:pPr>
              <w:spacing w:line="240" w:lineRule="auto"/>
              <w:rPr>
                <w:rFonts w:ascii="Calibri" w:eastAsia="Times New Roman" w:hAnsi="Calibri" w:cs="Calibri"/>
                <w:b/>
                <w:bCs/>
                <w:color w:val="000000"/>
                <w:lang w:eastAsia="sv-SE"/>
              </w:rPr>
            </w:pPr>
            <w:r>
              <w:rPr>
                <w:rFonts w:ascii="Calibri" w:eastAsia="Times New Roman" w:hAnsi="Calibri" w:cs="Calibri"/>
                <w:b/>
                <w:bCs/>
                <w:color w:val="000000"/>
                <w:lang w:eastAsia="sv-SE"/>
              </w:rPr>
              <w:t xml:space="preserve">Kontant </w:t>
            </w:r>
            <w:r w:rsidRPr="003D3954">
              <w:rPr>
                <w:rFonts w:ascii="Calibri" w:eastAsia="Times New Roman" w:hAnsi="Calibri" w:cs="Calibri"/>
                <w:b/>
                <w:bCs/>
                <w:color w:val="000000"/>
                <w:lang w:eastAsia="sv-SE"/>
              </w:rPr>
              <w:t>Finansiering per år</w:t>
            </w:r>
          </w:p>
        </w:tc>
        <w:tc>
          <w:tcPr>
            <w:tcW w:w="850" w:type="dxa"/>
            <w:tcBorders>
              <w:top w:val="nil"/>
              <w:left w:val="nil"/>
              <w:bottom w:val="single" w:sz="4" w:space="0" w:color="auto"/>
              <w:right w:val="single" w:sz="4" w:space="0" w:color="auto"/>
            </w:tcBorders>
            <w:shd w:val="clear" w:color="auto" w:fill="7DBDFF" w:themeFill="accent1" w:themeFillTint="66"/>
            <w:noWrap/>
            <w:vAlign w:val="bottom"/>
            <w:hideMark/>
          </w:tcPr>
          <w:p w14:paraId="438CC347" w14:textId="77777777" w:rsidR="00F42800" w:rsidRPr="003D3954" w:rsidRDefault="00F42800" w:rsidP="00C842AC">
            <w:pPr>
              <w:spacing w:line="240" w:lineRule="auto"/>
              <w:rPr>
                <w:rFonts w:ascii="Calibri" w:eastAsia="Times New Roman" w:hAnsi="Calibri" w:cs="Calibri"/>
                <w:b/>
                <w:bCs/>
                <w:color w:val="000000"/>
                <w:lang w:eastAsia="sv-SE"/>
              </w:rPr>
            </w:pPr>
            <w:r w:rsidRPr="003D3954">
              <w:rPr>
                <w:rFonts w:ascii="Calibri" w:eastAsia="Times New Roman" w:hAnsi="Calibri" w:cs="Calibri"/>
                <w:b/>
                <w:bCs/>
                <w:color w:val="000000"/>
                <w:lang w:eastAsia="sv-SE"/>
              </w:rPr>
              <w:t> </w:t>
            </w:r>
          </w:p>
        </w:tc>
        <w:tc>
          <w:tcPr>
            <w:tcW w:w="1276" w:type="dxa"/>
            <w:tcBorders>
              <w:top w:val="nil"/>
              <w:left w:val="nil"/>
              <w:bottom w:val="single" w:sz="4" w:space="0" w:color="auto"/>
              <w:right w:val="single" w:sz="4" w:space="0" w:color="auto"/>
            </w:tcBorders>
            <w:shd w:val="clear" w:color="auto" w:fill="7DBDFF" w:themeFill="accent1" w:themeFillTint="66"/>
            <w:noWrap/>
            <w:vAlign w:val="bottom"/>
            <w:hideMark/>
          </w:tcPr>
          <w:p w14:paraId="0A2C43C7" w14:textId="77777777" w:rsidR="00F42800" w:rsidRPr="003D3954" w:rsidRDefault="00F42800" w:rsidP="00C842AC">
            <w:pPr>
              <w:spacing w:line="240" w:lineRule="auto"/>
              <w:jc w:val="right"/>
              <w:rPr>
                <w:rFonts w:ascii="Calibri" w:eastAsia="Times New Roman" w:hAnsi="Calibri" w:cs="Calibri"/>
                <w:b/>
                <w:bCs/>
                <w:color w:val="000000"/>
                <w:lang w:eastAsia="sv-SE"/>
              </w:rPr>
            </w:pPr>
            <w:r w:rsidRPr="003D3954">
              <w:rPr>
                <w:rFonts w:ascii="Calibri" w:eastAsia="Times New Roman" w:hAnsi="Calibri" w:cs="Calibri"/>
                <w:b/>
                <w:bCs/>
                <w:color w:val="000000"/>
                <w:lang w:eastAsia="sv-SE"/>
              </w:rPr>
              <w:t>2020</w:t>
            </w:r>
          </w:p>
        </w:tc>
        <w:tc>
          <w:tcPr>
            <w:tcW w:w="1134" w:type="dxa"/>
            <w:tcBorders>
              <w:top w:val="nil"/>
              <w:left w:val="nil"/>
              <w:bottom w:val="single" w:sz="4" w:space="0" w:color="auto"/>
              <w:right w:val="single" w:sz="4" w:space="0" w:color="auto"/>
            </w:tcBorders>
            <w:shd w:val="clear" w:color="auto" w:fill="7DBDFF" w:themeFill="accent1" w:themeFillTint="66"/>
            <w:noWrap/>
            <w:vAlign w:val="bottom"/>
            <w:hideMark/>
          </w:tcPr>
          <w:p w14:paraId="5F30D99F" w14:textId="77777777" w:rsidR="00F42800" w:rsidRPr="003D3954" w:rsidRDefault="00F42800" w:rsidP="00C842AC">
            <w:pPr>
              <w:spacing w:line="240" w:lineRule="auto"/>
              <w:jc w:val="right"/>
              <w:rPr>
                <w:rFonts w:ascii="Calibri" w:eastAsia="Times New Roman" w:hAnsi="Calibri" w:cs="Calibri"/>
                <w:b/>
                <w:bCs/>
                <w:color w:val="000000"/>
                <w:lang w:eastAsia="sv-SE"/>
              </w:rPr>
            </w:pPr>
            <w:r w:rsidRPr="003D3954">
              <w:rPr>
                <w:rFonts w:ascii="Calibri" w:eastAsia="Times New Roman" w:hAnsi="Calibri" w:cs="Calibri"/>
                <w:b/>
                <w:bCs/>
                <w:color w:val="000000"/>
                <w:lang w:eastAsia="sv-SE"/>
              </w:rPr>
              <w:t>2021</w:t>
            </w:r>
          </w:p>
        </w:tc>
        <w:tc>
          <w:tcPr>
            <w:tcW w:w="1134" w:type="dxa"/>
            <w:tcBorders>
              <w:top w:val="nil"/>
              <w:left w:val="nil"/>
              <w:bottom w:val="single" w:sz="4" w:space="0" w:color="auto"/>
              <w:right w:val="single" w:sz="4" w:space="0" w:color="auto"/>
            </w:tcBorders>
            <w:shd w:val="clear" w:color="auto" w:fill="7DBDFF" w:themeFill="accent1" w:themeFillTint="66"/>
            <w:noWrap/>
            <w:vAlign w:val="bottom"/>
            <w:hideMark/>
          </w:tcPr>
          <w:p w14:paraId="701988AB" w14:textId="77777777" w:rsidR="00F42800" w:rsidRPr="003D3954" w:rsidRDefault="00F42800" w:rsidP="00C842AC">
            <w:pPr>
              <w:spacing w:line="240" w:lineRule="auto"/>
              <w:jc w:val="right"/>
              <w:rPr>
                <w:rFonts w:ascii="Calibri" w:eastAsia="Times New Roman" w:hAnsi="Calibri" w:cs="Calibri"/>
                <w:b/>
                <w:bCs/>
                <w:color w:val="000000"/>
                <w:lang w:eastAsia="sv-SE"/>
              </w:rPr>
            </w:pPr>
            <w:r w:rsidRPr="003D3954">
              <w:rPr>
                <w:rFonts w:ascii="Calibri" w:eastAsia="Times New Roman" w:hAnsi="Calibri" w:cs="Calibri"/>
                <w:b/>
                <w:bCs/>
                <w:color w:val="000000"/>
                <w:lang w:eastAsia="sv-SE"/>
              </w:rPr>
              <w:t>2022</w:t>
            </w:r>
          </w:p>
        </w:tc>
        <w:tc>
          <w:tcPr>
            <w:tcW w:w="1276" w:type="dxa"/>
            <w:tcBorders>
              <w:top w:val="nil"/>
              <w:left w:val="nil"/>
              <w:bottom w:val="single" w:sz="4" w:space="0" w:color="auto"/>
              <w:right w:val="single" w:sz="4" w:space="0" w:color="auto"/>
            </w:tcBorders>
            <w:shd w:val="clear" w:color="auto" w:fill="7DBDFF" w:themeFill="accent1" w:themeFillTint="66"/>
            <w:noWrap/>
            <w:vAlign w:val="bottom"/>
            <w:hideMark/>
          </w:tcPr>
          <w:p w14:paraId="1E9CF525" w14:textId="77777777" w:rsidR="00F42800" w:rsidRPr="003D3954" w:rsidRDefault="00F42800" w:rsidP="00C842AC">
            <w:pPr>
              <w:spacing w:line="240" w:lineRule="auto"/>
              <w:jc w:val="right"/>
              <w:rPr>
                <w:rFonts w:ascii="Calibri" w:eastAsia="Times New Roman" w:hAnsi="Calibri" w:cs="Calibri"/>
                <w:b/>
                <w:bCs/>
                <w:color w:val="000000"/>
                <w:lang w:eastAsia="sv-SE"/>
              </w:rPr>
            </w:pPr>
            <w:r w:rsidRPr="003D3954">
              <w:rPr>
                <w:rFonts w:ascii="Calibri" w:eastAsia="Times New Roman" w:hAnsi="Calibri" w:cs="Calibri"/>
                <w:b/>
                <w:bCs/>
                <w:color w:val="000000"/>
                <w:lang w:eastAsia="sv-SE"/>
              </w:rPr>
              <w:t>Totalt</w:t>
            </w:r>
          </w:p>
        </w:tc>
      </w:tr>
      <w:tr w:rsidR="00AD65C0" w:rsidRPr="003D3954" w14:paraId="42A7544F" w14:textId="77777777" w:rsidTr="00D14BF5">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tcPr>
          <w:p w14:paraId="5CCB58E7" w14:textId="77777777" w:rsidR="00AD65C0" w:rsidRPr="003D3954" w:rsidRDefault="00AD65C0" w:rsidP="00AD65C0">
            <w:pPr>
              <w:spacing w:line="240" w:lineRule="auto"/>
              <w:rPr>
                <w:rFonts w:ascii="Calibri" w:eastAsia="Times New Roman" w:hAnsi="Calibri" w:cs="Calibri"/>
                <w:color w:val="000000"/>
                <w:lang w:eastAsia="sv-SE"/>
              </w:rPr>
            </w:pPr>
            <w:r>
              <w:rPr>
                <w:rFonts w:ascii="Calibri" w:eastAsia="Times New Roman" w:hAnsi="Calibri" w:cs="Calibri"/>
                <w:color w:val="000000"/>
                <w:lang w:eastAsia="sv-SE"/>
              </w:rPr>
              <w:t>TVV</w:t>
            </w:r>
          </w:p>
        </w:tc>
        <w:tc>
          <w:tcPr>
            <w:tcW w:w="850" w:type="dxa"/>
            <w:tcBorders>
              <w:top w:val="single" w:sz="4" w:space="0" w:color="auto"/>
              <w:left w:val="single" w:sz="4" w:space="0" w:color="auto"/>
              <w:bottom w:val="single" w:sz="4" w:space="0" w:color="auto"/>
              <w:right w:val="single" w:sz="4" w:space="0" w:color="auto"/>
            </w:tcBorders>
            <w:shd w:val="clear" w:color="000000" w:fill="FFF2CC"/>
            <w:noWrap/>
            <w:vAlign w:val="bottom"/>
          </w:tcPr>
          <w:p w14:paraId="001E7335" w14:textId="33B069E5" w:rsidR="00AD65C0" w:rsidRPr="003D3954" w:rsidRDefault="00AD65C0" w:rsidP="00AD65C0">
            <w:pPr>
              <w:spacing w:line="240" w:lineRule="auto"/>
              <w:jc w:val="right"/>
              <w:rPr>
                <w:rFonts w:ascii="Calibri" w:eastAsia="Times New Roman" w:hAnsi="Calibri" w:cs="Calibri"/>
                <w:color w:val="000000"/>
                <w:lang w:eastAsia="sv-SE"/>
              </w:rPr>
            </w:pPr>
            <w:r>
              <w:rPr>
                <w:rFonts w:ascii="Calibri" w:hAnsi="Calibri" w:cs="Calibri"/>
                <w:color w:val="000000"/>
              </w:rPr>
              <w:t>49%</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Pr>
          <w:p w14:paraId="2B367133" w14:textId="7C00E821" w:rsidR="00AD65C0" w:rsidRPr="003D3954" w:rsidRDefault="00AD65C0" w:rsidP="00AD65C0">
            <w:pPr>
              <w:spacing w:line="240" w:lineRule="auto"/>
              <w:jc w:val="right"/>
              <w:rPr>
                <w:rFonts w:ascii="Calibri" w:eastAsia="Times New Roman" w:hAnsi="Calibri" w:cs="Calibri"/>
                <w:color w:val="000000"/>
                <w:lang w:eastAsia="sv-SE"/>
              </w:rPr>
            </w:pPr>
            <w:r w:rsidRPr="004873EB">
              <w:t>1 171 680</w:t>
            </w:r>
          </w:p>
        </w:tc>
        <w:tc>
          <w:tcPr>
            <w:tcW w:w="1134" w:type="dxa"/>
            <w:tcBorders>
              <w:top w:val="single" w:sz="4" w:space="0" w:color="auto"/>
              <w:left w:val="nil"/>
              <w:bottom w:val="single" w:sz="4" w:space="0" w:color="auto"/>
              <w:right w:val="single" w:sz="4" w:space="0" w:color="auto"/>
            </w:tcBorders>
            <w:shd w:val="clear" w:color="000000" w:fill="FFFFFF"/>
            <w:noWrap/>
          </w:tcPr>
          <w:p w14:paraId="62A18D2A" w14:textId="3A387EE9" w:rsidR="00AD65C0" w:rsidRPr="003D3954" w:rsidRDefault="00AD65C0" w:rsidP="00AD65C0">
            <w:pPr>
              <w:spacing w:line="240" w:lineRule="auto"/>
              <w:jc w:val="right"/>
              <w:rPr>
                <w:rFonts w:ascii="Calibri" w:eastAsia="Times New Roman" w:hAnsi="Calibri" w:cs="Calibri"/>
                <w:color w:val="000000"/>
                <w:lang w:eastAsia="sv-SE"/>
              </w:rPr>
            </w:pPr>
            <w:r w:rsidRPr="004873EB">
              <w:t>963 805</w:t>
            </w:r>
          </w:p>
        </w:tc>
        <w:tc>
          <w:tcPr>
            <w:tcW w:w="1134" w:type="dxa"/>
            <w:tcBorders>
              <w:top w:val="single" w:sz="4" w:space="0" w:color="auto"/>
              <w:left w:val="nil"/>
              <w:bottom w:val="single" w:sz="4" w:space="0" w:color="auto"/>
              <w:right w:val="single" w:sz="4" w:space="0" w:color="auto"/>
            </w:tcBorders>
            <w:shd w:val="clear" w:color="000000" w:fill="FFFFFF"/>
            <w:noWrap/>
          </w:tcPr>
          <w:p w14:paraId="6AB1721A" w14:textId="7FBBEB2C" w:rsidR="00AD65C0" w:rsidRPr="003D3954" w:rsidRDefault="00AD65C0" w:rsidP="00AD65C0">
            <w:pPr>
              <w:spacing w:line="240" w:lineRule="auto"/>
              <w:jc w:val="right"/>
              <w:rPr>
                <w:rFonts w:ascii="Calibri" w:eastAsia="Times New Roman" w:hAnsi="Calibri" w:cs="Calibri"/>
                <w:color w:val="000000"/>
                <w:lang w:eastAsia="sv-SE"/>
              </w:rPr>
            </w:pPr>
            <w:r w:rsidRPr="004873EB">
              <w:t>874 250</w:t>
            </w:r>
          </w:p>
        </w:tc>
        <w:tc>
          <w:tcPr>
            <w:tcW w:w="1276" w:type="dxa"/>
            <w:tcBorders>
              <w:top w:val="single" w:sz="4" w:space="0" w:color="auto"/>
              <w:left w:val="nil"/>
              <w:bottom w:val="single" w:sz="4" w:space="0" w:color="auto"/>
              <w:right w:val="single" w:sz="4" w:space="0" w:color="auto"/>
            </w:tcBorders>
            <w:shd w:val="clear" w:color="000000" w:fill="D6DCE4"/>
            <w:noWrap/>
          </w:tcPr>
          <w:p w14:paraId="3473343A" w14:textId="35F7DC52" w:rsidR="00AD65C0" w:rsidRPr="00EB0F5E" w:rsidRDefault="00AD65C0" w:rsidP="00AD65C0">
            <w:pPr>
              <w:spacing w:line="240" w:lineRule="auto"/>
              <w:jc w:val="right"/>
              <w:rPr>
                <w:rFonts w:ascii="Calibri" w:eastAsia="Times New Roman" w:hAnsi="Calibri" w:cs="Calibri"/>
                <w:b/>
                <w:bCs/>
                <w:color w:val="000000"/>
                <w:lang w:eastAsia="sv-SE"/>
              </w:rPr>
            </w:pPr>
            <w:r w:rsidRPr="00EB0F5E">
              <w:rPr>
                <w:b/>
              </w:rPr>
              <w:t>3 009 734</w:t>
            </w:r>
          </w:p>
        </w:tc>
      </w:tr>
      <w:tr w:rsidR="00AD65C0" w:rsidRPr="003D3954" w14:paraId="2BA961D2" w14:textId="77777777" w:rsidTr="00D14BF5">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tcPr>
          <w:p w14:paraId="285A403B" w14:textId="77777777" w:rsidR="00AD65C0" w:rsidRPr="003D3954" w:rsidRDefault="00AD65C0" w:rsidP="00AD65C0">
            <w:pPr>
              <w:spacing w:line="240" w:lineRule="auto"/>
              <w:rPr>
                <w:rFonts w:ascii="Calibri" w:eastAsia="Times New Roman" w:hAnsi="Calibri" w:cs="Calibri"/>
                <w:color w:val="000000"/>
                <w:lang w:eastAsia="sv-SE"/>
              </w:rPr>
            </w:pPr>
            <w:r>
              <w:rPr>
                <w:rFonts w:ascii="Calibri" w:eastAsia="Times New Roman" w:hAnsi="Calibri" w:cs="Calibri"/>
                <w:color w:val="000000"/>
                <w:lang w:eastAsia="sv-SE"/>
              </w:rPr>
              <w:t>RVN</w:t>
            </w:r>
          </w:p>
        </w:tc>
        <w:tc>
          <w:tcPr>
            <w:tcW w:w="850" w:type="dxa"/>
            <w:tcBorders>
              <w:top w:val="nil"/>
              <w:left w:val="single" w:sz="4" w:space="0" w:color="auto"/>
              <w:bottom w:val="single" w:sz="4" w:space="0" w:color="auto"/>
              <w:right w:val="single" w:sz="4" w:space="0" w:color="auto"/>
            </w:tcBorders>
            <w:shd w:val="clear" w:color="000000" w:fill="FFF2CC"/>
            <w:noWrap/>
            <w:vAlign w:val="bottom"/>
          </w:tcPr>
          <w:p w14:paraId="295ECFA2" w14:textId="78DACFFD" w:rsidR="00AD65C0" w:rsidRPr="003D3954" w:rsidRDefault="00AD65C0" w:rsidP="00AD65C0">
            <w:pPr>
              <w:spacing w:line="240" w:lineRule="auto"/>
              <w:jc w:val="right"/>
              <w:rPr>
                <w:rFonts w:ascii="Calibri" w:eastAsia="Times New Roman" w:hAnsi="Calibri" w:cs="Calibri"/>
                <w:color w:val="000000"/>
                <w:lang w:eastAsia="sv-SE"/>
              </w:rPr>
            </w:pPr>
            <w:r>
              <w:rPr>
                <w:rFonts w:ascii="Calibri" w:hAnsi="Calibri" w:cs="Calibri"/>
                <w:color w:val="000000"/>
              </w:rPr>
              <w:t>24%</w:t>
            </w:r>
          </w:p>
        </w:tc>
        <w:tc>
          <w:tcPr>
            <w:tcW w:w="1276" w:type="dxa"/>
            <w:tcBorders>
              <w:top w:val="nil"/>
              <w:left w:val="single" w:sz="4" w:space="0" w:color="auto"/>
              <w:bottom w:val="single" w:sz="4" w:space="0" w:color="auto"/>
              <w:right w:val="single" w:sz="4" w:space="0" w:color="auto"/>
            </w:tcBorders>
            <w:shd w:val="clear" w:color="000000" w:fill="FFFFFF"/>
            <w:noWrap/>
          </w:tcPr>
          <w:p w14:paraId="3550362B" w14:textId="2E02165D" w:rsidR="00AD65C0" w:rsidRPr="003D3954" w:rsidRDefault="00AD65C0" w:rsidP="00AD65C0">
            <w:pPr>
              <w:spacing w:line="240" w:lineRule="auto"/>
              <w:jc w:val="right"/>
              <w:rPr>
                <w:rFonts w:ascii="Calibri" w:eastAsia="Times New Roman" w:hAnsi="Calibri" w:cs="Calibri"/>
                <w:color w:val="000000"/>
                <w:lang w:eastAsia="sv-SE"/>
              </w:rPr>
            </w:pPr>
            <w:r w:rsidRPr="004873EB">
              <w:t>568 270</w:t>
            </w:r>
          </w:p>
        </w:tc>
        <w:tc>
          <w:tcPr>
            <w:tcW w:w="1134" w:type="dxa"/>
            <w:tcBorders>
              <w:top w:val="nil"/>
              <w:left w:val="nil"/>
              <w:bottom w:val="single" w:sz="4" w:space="0" w:color="auto"/>
              <w:right w:val="single" w:sz="4" w:space="0" w:color="auto"/>
            </w:tcBorders>
            <w:shd w:val="clear" w:color="000000" w:fill="FFFFFF"/>
            <w:noWrap/>
          </w:tcPr>
          <w:p w14:paraId="613AF1ED" w14:textId="7D6CB246" w:rsidR="00AD65C0" w:rsidRPr="003D3954" w:rsidRDefault="00AD65C0" w:rsidP="00AD65C0">
            <w:pPr>
              <w:spacing w:line="240" w:lineRule="auto"/>
              <w:jc w:val="right"/>
              <w:rPr>
                <w:rFonts w:ascii="Calibri" w:eastAsia="Times New Roman" w:hAnsi="Calibri" w:cs="Calibri"/>
                <w:color w:val="000000"/>
                <w:lang w:eastAsia="sv-SE"/>
              </w:rPr>
            </w:pPr>
            <w:r w:rsidRPr="004873EB">
              <w:t>467 449,6</w:t>
            </w:r>
          </w:p>
        </w:tc>
        <w:tc>
          <w:tcPr>
            <w:tcW w:w="1134" w:type="dxa"/>
            <w:tcBorders>
              <w:top w:val="nil"/>
              <w:left w:val="nil"/>
              <w:bottom w:val="single" w:sz="4" w:space="0" w:color="auto"/>
              <w:right w:val="single" w:sz="4" w:space="0" w:color="auto"/>
            </w:tcBorders>
            <w:shd w:val="clear" w:color="000000" w:fill="FFFFFF"/>
            <w:noWrap/>
          </w:tcPr>
          <w:p w14:paraId="2D5FF6ED" w14:textId="784664C0" w:rsidR="00AD65C0" w:rsidRPr="003D3954" w:rsidRDefault="00AD65C0" w:rsidP="00AD65C0">
            <w:pPr>
              <w:spacing w:line="240" w:lineRule="auto"/>
              <w:jc w:val="right"/>
              <w:rPr>
                <w:rFonts w:ascii="Calibri" w:eastAsia="Times New Roman" w:hAnsi="Calibri" w:cs="Calibri"/>
                <w:color w:val="000000"/>
                <w:lang w:eastAsia="sv-SE"/>
              </w:rPr>
            </w:pPr>
            <w:r w:rsidRPr="004873EB">
              <w:t>424 014,9</w:t>
            </w:r>
          </w:p>
        </w:tc>
        <w:tc>
          <w:tcPr>
            <w:tcW w:w="1276" w:type="dxa"/>
            <w:tcBorders>
              <w:top w:val="nil"/>
              <w:left w:val="nil"/>
              <w:bottom w:val="single" w:sz="4" w:space="0" w:color="auto"/>
              <w:right w:val="single" w:sz="4" w:space="0" w:color="auto"/>
            </w:tcBorders>
            <w:shd w:val="clear" w:color="000000" w:fill="D6DCE4"/>
            <w:noWrap/>
          </w:tcPr>
          <w:p w14:paraId="5590B62B" w14:textId="2E6FA614" w:rsidR="00AD65C0" w:rsidRPr="00EB0F5E" w:rsidRDefault="00AD65C0" w:rsidP="00AD65C0">
            <w:pPr>
              <w:spacing w:line="240" w:lineRule="auto"/>
              <w:jc w:val="right"/>
              <w:rPr>
                <w:rFonts w:ascii="Calibri" w:eastAsia="Times New Roman" w:hAnsi="Calibri" w:cs="Calibri"/>
                <w:b/>
                <w:bCs/>
                <w:color w:val="000000"/>
                <w:lang w:eastAsia="sv-SE"/>
              </w:rPr>
            </w:pPr>
            <w:r w:rsidRPr="00EB0F5E">
              <w:rPr>
                <w:b/>
              </w:rPr>
              <w:t>1 459 734</w:t>
            </w:r>
          </w:p>
        </w:tc>
      </w:tr>
      <w:tr w:rsidR="00AD65C0" w:rsidRPr="003D3954" w14:paraId="6F225800" w14:textId="77777777" w:rsidTr="00D14BF5">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tcPr>
          <w:p w14:paraId="1C1A72BC" w14:textId="77777777" w:rsidR="00AD65C0" w:rsidRPr="003D3954" w:rsidRDefault="00AD65C0" w:rsidP="00AD65C0">
            <w:pPr>
              <w:spacing w:line="240" w:lineRule="auto"/>
              <w:rPr>
                <w:rFonts w:ascii="Calibri" w:eastAsia="Times New Roman" w:hAnsi="Calibri" w:cs="Calibri"/>
                <w:color w:val="000000"/>
                <w:lang w:eastAsia="sv-SE"/>
              </w:rPr>
            </w:pPr>
            <w:r>
              <w:rPr>
                <w:rFonts w:ascii="Calibri" w:eastAsia="Times New Roman" w:hAnsi="Calibri" w:cs="Calibri"/>
                <w:color w:val="000000"/>
                <w:lang w:eastAsia="sv-SE"/>
              </w:rPr>
              <w:t>Sundsvalls Elnät</w:t>
            </w:r>
          </w:p>
        </w:tc>
        <w:tc>
          <w:tcPr>
            <w:tcW w:w="850" w:type="dxa"/>
            <w:tcBorders>
              <w:top w:val="nil"/>
              <w:left w:val="single" w:sz="4" w:space="0" w:color="auto"/>
              <w:bottom w:val="single" w:sz="4" w:space="0" w:color="auto"/>
              <w:right w:val="single" w:sz="4" w:space="0" w:color="auto"/>
            </w:tcBorders>
            <w:shd w:val="clear" w:color="000000" w:fill="FFF2CC"/>
            <w:noWrap/>
            <w:vAlign w:val="bottom"/>
          </w:tcPr>
          <w:p w14:paraId="3DB047AD" w14:textId="3ED920C6" w:rsidR="00AD65C0" w:rsidRPr="003D3954" w:rsidRDefault="00AD65C0" w:rsidP="00AD65C0">
            <w:pPr>
              <w:spacing w:line="240" w:lineRule="auto"/>
              <w:jc w:val="right"/>
              <w:rPr>
                <w:rFonts w:ascii="Calibri" w:eastAsia="Times New Roman" w:hAnsi="Calibri" w:cs="Calibri"/>
                <w:color w:val="000000"/>
                <w:lang w:eastAsia="sv-SE"/>
              </w:rPr>
            </w:pPr>
            <w:r>
              <w:rPr>
                <w:rFonts w:ascii="Calibri" w:hAnsi="Calibri" w:cs="Calibri"/>
                <w:color w:val="000000"/>
              </w:rPr>
              <w:t>5%</w:t>
            </w:r>
          </w:p>
        </w:tc>
        <w:tc>
          <w:tcPr>
            <w:tcW w:w="1276" w:type="dxa"/>
            <w:tcBorders>
              <w:top w:val="nil"/>
              <w:left w:val="single" w:sz="4" w:space="0" w:color="auto"/>
              <w:bottom w:val="single" w:sz="4" w:space="0" w:color="auto"/>
              <w:right w:val="single" w:sz="4" w:space="0" w:color="auto"/>
            </w:tcBorders>
            <w:shd w:val="clear" w:color="000000" w:fill="FFFFFF"/>
            <w:noWrap/>
          </w:tcPr>
          <w:p w14:paraId="2EBA8639" w14:textId="0451CA3D" w:rsidR="00AD65C0" w:rsidRPr="003D3954" w:rsidRDefault="00AD65C0" w:rsidP="00AD65C0">
            <w:pPr>
              <w:spacing w:line="240" w:lineRule="auto"/>
              <w:jc w:val="right"/>
              <w:rPr>
                <w:rFonts w:ascii="Calibri" w:eastAsia="Times New Roman" w:hAnsi="Calibri" w:cs="Calibri"/>
                <w:color w:val="000000"/>
                <w:lang w:eastAsia="sv-SE"/>
              </w:rPr>
            </w:pPr>
            <w:r w:rsidRPr="004873EB">
              <w:t>116 789</w:t>
            </w:r>
          </w:p>
        </w:tc>
        <w:tc>
          <w:tcPr>
            <w:tcW w:w="1134" w:type="dxa"/>
            <w:tcBorders>
              <w:top w:val="nil"/>
              <w:left w:val="nil"/>
              <w:bottom w:val="single" w:sz="4" w:space="0" w:color="auto"/>
              <w:right w:val="single" w:sz="4" w:space="0" w:color="auto"/>
            </w:tcBorders>
            <w:shd w:val="clear" w:color="000000" w:fill="FFFFFF"/>
            <w:noWrap/>
          </w:tcPr>
          <w:p w14:paraId="44BC1265" w14:textId="2C7D5235" w:rsidR="00AD65C0" w:rsidRPr="003D3954" w:rsidRDefault="00AD65C0" w:rsidP="00AD65C0">
            <w:pPr>
              <w:spacing w:line="240" w:lineRule="auto"/>
              <w:jc w:val="right"/>
              <w:rPr>
                <w:rFonts w:ascii="Calibri" w:eastAsia="Times New Roman" w:hAnsi="Calibri" w:cs="Calibri"/>
                <w:color w:val="000000"/>
                <w:lang w:eastAsia="sv-SE"/>
              </w:rPr>
            </w:pPr>
            <w:r w:rsidRPr="004873EB">
              <w:t>96 069</w:t>
            </w:r>
          </w:p>
        </w:tc>
        <w:tc>
          <w:tcPr>
            <w:tcW w:w="1134" w:type="dxa"/>
            <w:tcBorders>
              <w:top w:val="nil"/>
              <w:left w:val="nil"/>
              <w:bottom w:val="single" w:sz="4" w:space="0" w:color="auto"/>
              <w:right w:val="single" w:sz="4" w:space="0" w:color="auto"/>
            </w:tcBorders>
            <w:shd w:val="clear" w:color="000000" w:fill="FFFFFF"/>
            <w:noWrap/>
          </w:tcPr>
          <w:p w14:paraId="7E1A96C9" w14:textId="2756C66C" w:rsidR="00AD65C0" w:rsidRPr="003D3954" w:rsidRDefault="00AD65C0" w:rsidP="00AD65C0">
            <w:pPr>
              <w:spacing w:line="240" w:lineRule="auto"/>
              <w:jc w:val="right"/>
              <w:rPr>
                <w:rFonts w:ascii="Calibri" w:eastAsia="Times New Roman" w:hAnsi="Calibri" w:cs="Calibri"/>
                <w:color w:val="000000"/>
                <w:lang w:eastAsia="sv-SE"/>
              </w:rPr>
            </w:pPr>
            <w:r w:rsidRPr="004873EB">
              <w:t>87 142</w:t>
            </w:r>
          </w:p>
        </w:tc>
        <w:tc>
          <w:tcPr>
            <w:tcW w:w="1276" w:type="dxa"/>
            <w:tcBorders>
              <w:top w:val="nil"/>
              <w:left w:val="nil"/>
              <w:bottom w:val="single" w:sz="4" w:space="0" w:color="auto"/>
              <w:right w:val="single" w:sz="4" w:space="0" w:color="auto"/>
            </w:tcBorders>
            <w:shd w:val="clear" w:color="000000" w:fill="D6DCE4"/>
            <w:noWrap/>
          </w:tcPr>
          <w:p w14:paraId="5D17A503" w14:textId="6E086AB0" w:rsidR="00AD65C0" w:rsidRPr="00EB0F5E" w:rsidRDefault="00AD65C0" w:rsidP="00AD65C0">
            <w:pPr>
              <w:spacing w:line="240" w:lineRule="auto"/>
              <w:jc w:val="right"/>
              <w:rPr>
                <w:rFonts w:ascii="Calibri" w:eastAsia="Times New Roman" w:hAnsi="Calibri" w:cs="Calibri"/>
                <w:b/>
                <w:bCs/>
                <w:color w:val="000000"/>
                <w:lang w:eastAsia="sv-SE"/>
              </w:rPr>
            </w:pPr>
            <w:r w:rsidRPr="00EB0F5E">
              <w:rPr>
                <w:b/>
              </w:rPr>
              <w:t>300 000</w:t>
            </w:r>
          </w:p>
        </w:tc>
      </w:tr>
      <w:tr w:rsidR="00AD65C0" w:rsidRPr="003D3954" w14:paraId="263DB4E0" w14:textId="77777777" w:rsidTr="00D14BF5">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tcPr>
          <w:p w14:paraId="1396F821" w14:textId="77777777" w:rsidR="00AD65C0" w:rsidRPr="003D3954" w:rsidRDefault="00AD65C0" w:rsidP="00AD65C0">
            <w:pPr>
              <w:spacing w:line="240" w:lineRule="auto"/>
              <w:rPr>
                <w:rFonts w:ascii="Calibri" w:eastAsia="Times New Roman" w:hAnsi="Calibri" w:cs="Calibri"/>
                <w:color w:val="000000"/>
                <w:lang w:eastAsia="sv-SE"/>
              </w:rPr>
            </w:pPr>
            <w:r>
              <w:rPr>
                <w:rFonts w:ascii="Calibri" w:eastAsia="Times New Roman" w:hAnsi="Calibri" w:cs="Calibri"/>
                <w:color w:val="000000"/>
                <w:lang w:eastAsia="sv-SE"/>
              </w:rPr>
              <w:t>HEMAB</w:t>
            </w:r>
          </w:p>
        </w:tc>
        <w:tc>
          <w:tcPr>
            <w:tcW w:w="850" w:type="dxa"/>
            <w:tcBorders>
              <w:top w:val="nil"/>
              <w:left w:val="single" w:sz="4" w:space="0" w:color="auto"/>
              <w:bottom w:val="single" w:sz="4" w:space="0" w:color="auto"/>
              <w:right w:val="single" w:sz="4" w:space="0" w:color="auto"/>
            </w:tcBorders>
            <w:shd w:val="clear" w:color="000000" w:fill="FFF2CC"/>
            <w:noWrap/>
            <w:vAlign w:val="bottom"/>
          </w:tcPr>
          <w:p w14:paraId="21B9D4D8" w14:textId="7FDCD539" w:rsidR="00AD65C0" w:rsidRPr="003D3954" w:rsidRDefault="00AD65C0" w:rsidP="00AD65C0">
            <w:pPr>
              <w:spacing w:line="240" w:lineRule="auto"/>
              <w:jc w:val="right"/>
              <w:rPr>
                <w:rFonts w:ascii="Calibri" w:eastAsia="Times New Roman" w:hAnsi="Calibri" w:cs="Calibri"/>
                <w:color w:val="000000"/>
                <w:lang w:eastAsia="sv-SE"/>
              </w:rPr>
            </w:pPr>
            <w:r>
              <w:rPr>
                <w:rFonts w:ascii="Calibri" w:hAnsi="Calibri" w:cs="Calibri"/>
                <w:color w:val="000000"/>
              </w:rPr>
              <w:t>5%</w:t>
            </w:r>
          </w:p>
        </w:tc>
        <w:tc>
          <w:tcPr>
            <w:tcW w:w="1276" w:type="dxa"/>
            <w:tcBorders>
              <w:top w:val="nil"/>
              <w:left w:val="nil"/>
              <w:bottom w:val="single" w:sz="4" w:space="0" w:color="auto"/>
              <w:right w:val="single" w:sz="4" w:space="0" w:color="auto"/>
            </w:tcBorders>
            <w:shd w:val="clear" w:color="000000" w:fill="FFFFFF"/>
            <w:noWrap/>
          </w:tcPr>
          <w:p w14:paraId="7127278D" w14:textId="0071FCEE" w:rsidR="00AD65C0" w:rsidRPr="003D3954" w:rsidRDefault="00AD65C0" w:rsidP="00AD65C0">
            <w:pPr>
              <w:spacing w:line="240" w:lineRule="auto"/>
              <w:jc w:val="right"/>
              <w:rPr>
                <w:rFonts w:ascii="Calibri" w:eastAsia="Times New Roman" w:hAnsi="Calibri" w:cs="Calibri"/>
                <w:color w:val="000000"/>
                <w:lang w:eastAsia="sv-SE"/>
              </w:rPr>
            </w:pPr>
            <w:r w:rsidRPr="004873EB">
              <w:t>116 789</w:t>
            </w:r>
          </w:p>
        </w:tc>
        <w:tc>
          <w:tcPr>
            <w:tcW w:w="1134" w:type="dxa"/>
            <w:tcBorders>
              <w:top w:val="nil"/>
              <w:left w:val="nil"/>
              <w:bottom w:val="single" w:sz="4" w:space="0" w:color="auto"/>
              <w:right w:val="single" w:sz="4" w:space="0" w:color="auto"/>
            </w:tcBorders>
            <w:shd w:val="clear" w:color="000000" w:fill="FFFFFF"/>
            <w:noWrap/>
          </w:tcPr>
          <w:p w14:paraId="06253833" w14:textId="3012773B" w:rsidR="00AD65C0" w:rsidRPr="003D3954" w:rsidRDefault="00AD65C0" w:rsidP="00AD65C0">
            <w:pPr>
              <w:spacing w:line="240" w:lineRule="auto"/>
              <w:jc w:val="right"/>
              <w:rPr>
                <w:rFonts w:ascii="Calibri" w:eastAsia="Times New Roman" w:hAnsi="Calibri" w:cs="Calibri"/>
                <w:color w:val="000000"/>
                <w:lang w:eastAsia="sv-SE"/>
              </w:rPr>
            </w:pPr>
            <w:r w:rsidRPr="004873EB">
              <w:t>96 069</w:t>
            </w:r>
          </w:p>
        </w:tc>
        <w:tc>
          <w:tcPr>
            <w:tcW w:w="1134" w:type="dxa"/>
            <w:tcBorders>
              <w:top w:val="nil"/>
              <w:left w:val="nil"/>
              <w:bottom w:val="single" w:sz="4" w:space="0" w:color="auto"/>
              <w:right w:val="single" w:sz="4" w:space="0" w:color="auto"/>
            </w:tcBorders>
            <w:shd w:val="clear" w:color="000000" w:fill="FFFFFF"/>
            <w:noWrap/>
          </w:tcPr>
          <w:p w14:paraId="5CE9A643" w14:textId="50A95CEB" w:rsidR="00AD65C0" w:rsidRPr="003D3954" w:rsidRDefault="00AD65C0" w:rsidP="00AD65C0">
            <w:pPr>
              <w:spacing w:line="240" w:lineRule="auto"/>
              <w:jc w:val="right"/>
              <w:rPr>
                <w:rFonts w:ascii="Calibri" w:eastAsia="Times New Roman" w:hAnsi="Calibri" w:cs="Calibri"/>
                <w:color w:val="000000"/>
                <w:lang w:eastAsia="sv-SE"/>
              </w:rPr>
            </w:pPr>
            <w:r w:rsidRPr="004873EB">
              <w:t>87 142</w:t>
            </w:r>
          </w:p>
        </w:tc>
        <w:tc>
          <w:tcPr>
            <w:tcW w:w="1276" w:type="dxa"/>
            <w:tcBorders>
              <w:top w:val="nil"/>
              <w:left w:val="nil"/>
              <w:bottom w:val="single" w:sz="4" w:space="0" w:color="auto"/>
              <w:right w:val="single" w:sz="4" w:space="0" w:color="auto"/>
            </w:tcBorders>
            <w:shd w:val="clear" w:color="000000" w:fill="D6DCE4"/>
            <w:noWrap/>
          </w:tcPr>
          <w:p w14:paraId="0A9C38DA" w14:textId="234C0BE2" w:rsidR="00AD65C0" w:rsidRPr="00EB0F5E" w:rsidRDefault="00AD65C0" w:rsidP="00AD65C0">
            <w:pPr>
              <w:spacing w:line="240" w:lineRule="auto"/>
              <w:jc w:val="right"/>
              <w:rPr>
                <w:rFonts w:ascii="Calibri" w:eastAsia="Times New Roman" w:hAnsi="Calibri" w:cs="Calibri"/>
                <w:b/>
                <w:bCs/>
                <w:color w:val="000000"/>
                <w:lang w:eastAsia="sv-SE"/>
              </w:rPr>
            </w:pPr>
            <w:r w:rsidRPr="00EB0F5E">
              <w:rPr>
                <w:b/>
              </w:rPr>
              <w:t>300 000</w:t>
            </w:r>
          </w:p>
        </w:tc>
      </w:tr>
      <w:tr w:rsidR="00AD65C0" w:rsidRPr="003D3954" w14:paraId="60E7075C" w14:textId="77777777" w:rsidTr="00D14BF5">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tcPr>
          <w:p w14:paraId="2850B943" w14:textId="77777777" w:rsidR="00AD65C0" w:rsidRPr="003D3954" w:rsidRDefault="00AD65C0" w:rsidP="00AD65C0">
            <w:pPr>
              <w:spacing w:line="240" w:lineRule="auto"/>
              <w:rPr>
                <w:rFonts w:ascii="Calibri" w:eastAsia="Times New Roman" w:hAnsi="Calibri" w:cs="Calibri"/>
                <w:color w:val="000000"/>
                <w:lang w:eastAsia="sv-SE"/>
              </w:rPr>
            </w:pPr>
            <w:proofErr w:type="spellStart"/>
            <w:r>
              <w:rPr>
                <w:rFonts w:ascii="Calibri" w:eastAsia="Times New Roman" w:hAnsi="Calibri" w:cs="Calibri"/>
                <w:color w:val="000000"/>
                <w:lang w:eastAsia="sv-SE"/>
              </w:rPr>
              <w:t>Energiforsk</w:t>
            </w:r>
            <w:proofErr w:type="spellEnd"/>
          </w:p>
        </w:tc>
        <w:tc>
          <w:tcPr>
            <w:tcW w:w="850" w:type="dxa"/>
            <w:tcBorders>
              <w:top w:val="nil"/>
              <w:left w:val="single" w:sz="4" w:space="0" w:color="auto"/>
              <w:bottom w:val="single" w:sz="4" w:space="0" w:color="auto"/>
              <w:right w:val="single" w:sz="4" w:space="0" w:color="auto"/>
            </w:tcBorders>
            <w:shd w:val="clear" w:color="000000" w:fill="FFF2CC"/>
            <w:noWrap/>
            <w:vAlign w:val="bottom"/>
          </w:tcPr>
          <w:p w14:paraId="3BE0088C" w14:textId="2FBE672F" w:rsidR="00AD65C0" w:rsidRPr="003D3954" w:rsidRDefault="00AD65C0" w:rsidP="00AD65C0">
            <w:pPr>
              <w:spacing w:line="240" w:lineRule="auto"/>
              <w:jc w:val="right"/>
              <w:rPr>
                <w:rFonts w:ascii="Calibri" w:eastAsia="Times New Roman" w:hAnsi="Calibri" w:cs="Calibri"/>
                <w:color w:val="000000"/>
                <w:lang w:eastAsia="sv-SE"/>
              </w:rPr>
            </w:pPr>
            <w:r>
              <w:rPr>
                <w:rFonts w:ascii="Calibri" w:hAnsi="Calibri" w:cs="Calibri"/>
                <w:color w:val="000000"/>
              </w:rPr>
              <w:t>6%</w:t>
            </w:r>
          </w:p>
        </w:tc>
        <w:tc>
          <w:tcPr>
            <w:tcW w:w="1276" w:type="dxa"/>
            <w:tcBorders>
              <w:top w:val="nil"/>
              <w:left w:val="nil"/>
              <w:bottom w:val="single" w:sz="4" w:space="0" w:color="auto"/>
              <w:right w:val="single" w:sz="4" w:space="0" w:color="auto"/>
            </w:tcBorders>
            <w:shd w:val="clear" w:color="000000" w:fill="FFFFFF"/>
            <w:noWrap/>
          </w:tcPr>
          <w:p w14:paraId="1CB4A818" w14:textId="74E2E9E0" w:rsidR="00AD65C0" w:rsidRPr="003D3954" w:rsidRDefault="00AD65C0" w:rsidP="00AD65C0">
            <w:pPr>
              <w:spacing w:line="240" w:lineRule="auto"/>
              <w:jc w:val="right"/>
              <w:rPr>
                <w:rFonts w:ascii="Calibri" w:eastAsia="Times New Roman" w:hAnsi="Calibri" w:cs="Calibri"/>
                <w:color w:val="000000"/>
                <w:lang w:eastAsia="sv-SE"/>
              </w:rPr>
            </w:pPr>
            <w:r w:rsidRPr="004873EB">
              <w:t>155 719</w:t>
            </w:r>
          </w:p>
        </w:tc>
        <w:tc>
          <w:tcPr>
            <w:tcW w:w="1134" w:type="dxa"/>
            <w:tcBorders>
              <w:top w:val="nil"/>
              <w:left w:val="nil"/>
              <w:bottom w:val="single" w:sz="4" w:space="0" w:color="auto"/>
              <w:right w:val="single" w:sz="4" w:space="0" w:color="auto"/>
            </w:tcBorders>
            <w:shd w:val="clear" w:color="000000" w:fill="FFFFFF"/>
            <w:noWrap/>
          </w:tcPr>
          <w:p w14:paraId="59A17443" w14:textId="04212737" w:rsidR="00AD65C0" w:rsidRPr="003D3954" w:rsidRDefault="00AD65C0" w:rsidP="00AD65C0">
            <w:pPr>
              <w:spacing w:line="240" w:lineRule="auto"/>
              <w:jc w:val="right"/>
              <w:rPr>
                <w:rFonts w:ascii="Calibri" w:eastAsia="Times New Roman" w:hAnsi="Calibri" w:cs="Calibri"/>
                <w:color w:val="000000"/>
                <w:lang w:eastAsia="sv-SE"/>
              </w:rPr>
            </w:pPr>
            <w:r w:rsidRPr="004873EB">
              <w:t>128 092</w:t>
            </w:r>
          </w:p>
        </w:tc>
        <w:tc>
          <w:tcPr>
            <w:tcW w:w="1134" w:type="dxa"/>
            <w:tcBorders>
              <w:top w:val="nil"/>
              <w:left w:val="nil"/>
              <w:bottom w:val="single" w:sz="4" w:space="0" w:color="auto"/>
              <w:right w:val="single" w:sz="4" w:space="0" w:color="auto"/>
            </w:tcBorders>
            <w:shd w:val="clear" w:color="000000" w:fill="FFFFFF"/>
            <w:noWrap/>
          </w:tcPr>
          <w:p w14:paraId="21F61C7D" w14:textId="5C83BAFF" w:rsidR="00AD65C0" w:rsidRPr="003D3954" w:rsidRDefault="00AD65C0" w:rsidP="00AD65C0">
            <w:pPr>
              <w:spacing w:line="240" w:lineRule="auto"/>
              <w:jc w:val="right"/>
              <w:rPr>
                <w:rFonts w:ascii="Calibri" w:eastAsia="Times New Roman" w:hAnsi="Calibri" w:cs="Calibri"/>
                <w:color w:val="000000"/>
                <w:lang w:eastAsia="sv-SE"/>
              </w:rPr>
            </w:pPr>
            <w:r w:rsidRPr="004873EB">
              <w:t>116 190</w:t>
            </w:r>
          </w:p>
        </w:tc>
        <w:tc>
          <w:tcPr>
            <w:tcW w:w="1276" w:type="dxa"/>
            <w:tcBorders>
              <w:top w:val="nil"/>
              <w:left w:val="nil"/>
              <w:bottom w:val="single" w:sz="4" w:space="0" w:color="auto"/>
              <w:right w:val="single" w:sz="4" w:space="0" w:color="auto"/>
            </w:tcBorders>
            <w:shd w:val="clear" w:color="000000" w:fill="D6DCE4"/>
            <w:noWrap/>
          </w:tcPr>
          <w:p w14:paraId="79AF9B55" w14:textId="3C6BC13E" w:rsidR="00AD65C0" w:rsidRPr="00EB0F5E" w:rsidRDefault="00AD65C0" w:rsidP="00AD65C0">
            <w:pPr>
              <w:spacing w:line="240" w:lineRule="auto"/>
              <w:jc w:val="right"/>
              <w:rPr>
                <w:rFonts w:ascii="Calibri" w:eastAsia="Times New Roman" w:hAnsi="Calibri" w:cs="Calibri"/>
                <w:b/>
                <w:bCs/>
                <w:color w:val="000000"/>
                <w:lang w:eastAsia="sv-SE"/>
              </w:rPr>
            </w:pPr>
            <w:r w:rsidRPr="00EB0F5E">
              <w:rPr>
                <w:b/>
              </w:rPr>
              <w:t>400 000</w:t>
            </w:r>
          </w:p>
        </w:tc>
      </w:tr>
      <w:tr w:rsidR="00AD65C0" w:rsidRPr="003D3954" w14:paraId="08431820" w14:textId="77777777" w:rsidTr="00D14BF5">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tcPr>
          <w:p w14:paraId="1A123B73" w14:textId="77777777" w:rsidR="00AD65C0" w:rsidRPr="003D3954" w:rsidRDefault="00AD65C0" w:rsidP="00AD65C0">
            <w:pPr>
              <w:spacing w:line="240" w:lineRule="auto"/>
              <w:rPr>
                <w:rFonts w:ascii="Calibri" w:eastAsia="Times New Roman" w:hAnsi="Calibri" w:cs="Calibri"/>
                <w:color w:val="000000"/>
                <w:lang w:eastAsia="sv-SE"/>
              </w:rPr>
            </w:pPr>
            <w:r>
              <w:rPr>
                <w:rFonts w:ascii="Calibri" w:eastAsia="Times New Roman" w:hAnsi="Calibri" w:cs="Calibri"/>
                <w:color w:val="000000"/>
                <w:lang w:eastAsia="sv-SE"/>
              </w:rPr>
              <w:t xml:space="preserve">BRF </w:t>
            </w:r>
            <w:proofErr w:type="spellStart"/>
            <w:r>
              <w:rPr>
                <w:rFonts w:ascii="Calibri" w:eastAsia="Times New Roman" w:hAnsi="Calibri" w:cs="Calibri"/>
                <w:color w:val="000000"/>
                <w:lang w:eastAsia="sv-SE"/>
              </w:rPr>
              <w:t>Bosvedjan</w:t>
            </w:r>
            <w:proofErr w:type="spellEnd"/>
          </w:p>
        </w:tc>
        <w:tc>
          <w:tcPr>
            <w:tcW w:w="850" w:type="dxa"/>
            <w:tcBorders>
              <w:top w:val="nil"/>
              <w:left w:val="single" w:sz="4" w:space="0" w:color="auto"/>
              <w:bottom w:val="single" w:sz="4" w:space="0" w:color="auto"/>
              <w:right w:val="single" w:sz="4" w:space="0" w:color="auto"/>
            </w:tcBorders>
            <w:shd w:val="clear" w:color="000000" w:fill="FFF2CC"/>
            <w:noWrap/>
            <w:vAlign w:val="bottom"/>
          </w:tcPr>
          <w:p w14:paraId="487F7B40" w14:textId="73EE3BBA" w:rsidR="00AD65C0" w:rsidRPr="003D3954" w:rsidRDefault="00AD65C0" w:rsidP="00AD65C0">
            <w:pPr>
              <w:spacing w:line="240" w:lineRule="auto"/>
              <w:jc w:val="right"/>
              <w:rPr>
                <w:rFonts w:ascii="Calibri" w:eastAsia="Times New Roman" w:hAnsi="Calibri" w:cs="Calibri"/>
                <w:color w:val="000000"/>
                <w:lang w:eastAsia="sv-SE"/>
              </w:rPr>
            </w:pPr>
            <w:r>
              <w:rPr>
                <w:rFonts w:ascii="Calibri" w:hAnsi="Calibri" w:cs="Calibri"/>
                <w:color w:val="000000"/>
              </w:rPr>
              <w:t>1%</w:t>
            </w:r>
          </w:p>
        </w:tc>
        <w:tc>
          <w:tcPr>
            <w:tcW w:w="1276" w:type="dxa"/>
            <w:tcBorders>
              <w:top w:val="nil"/>
              <w:left w:val="nil"/>
              <w:bottom w:val="single" w:sz="4" w:space="0" w:color="auto"/>
              <w:right w:val="single" w:sz="4" w:space="0" w:color="auto"/>
            </w:tcBorders>
            <w:shd w:val="clear" w:color="000000" w:fill="FFFFFF"/>
            <w:noWrap/>
          </w:tcPr>
          <w:p w14:paraId="5DA8233C" w14:textId="35342563" w:rsidR="00AD65C0" w:rsidRPr="003D3954" w:rsidRDefault="00AD65C0" w:rsidP="00AD65C0">
            <w:pPr>
              <w:spacing w:line="240" w:lineRule="auto"/>
              <w:jc w:val="right"/>
              <w:rPr>
                <w:rFonts w:ascii="Calibri" w:eastAsia="Times New Roman" w:hAnsi="Calibri" w:cs="Calibri"/>
                <w:color w:val="000000"/>
                <w:lang w:eastAsia="sv-SE"/>
              </w:rPr>
            </w:pPr>
            <w:r w:rsidRPr="004873EB">
              <w:t>19 465</w:t>
            </w:r>
          </w:p>
        </w:tc>
        <w:tc>
          <w:tcPr>
            <w:tcW w:w="1134" w:type="dxa"/>
            <w:tcBorders>
              <w:top w:val="nil"/>
              <w:left w:val="nil"/>
              <w:bottom w:val="single" w:sz="4" w:space="0" w:color="auto"/>
              <w:right w:val="single" w:sz="4" w:space="0" w:color="auto"/>
            </w:tcBorders>
            <w:shd w:val="clear" w:color="000000" w:fill="FFFFFF"/>
            <w:noWrap/>
          </w:tcPr>
          <w:p w14:paraId="165C9E99" w14:textId="6C90DD62" w:rsidR="00AD65C0" w:rsidRPr="003D3954" w:rsidRDefault="00AD65C0" w:rsidP="00AD65C0">
            <w:pPr>
              <w:spacing w:line="240" w:lineRule="auto"/>
              <w:jc w:val="right"/>
              <w:rPr>
                <w:rFonts w:ascii="Calibri" w:eastAsia="Times New Roman" w:hAnsi="Calibri" w:cs="Calibri"/>
                <w:color w:val="000000"/>
                <w:lang w:eastAsia="sv-SE"/>
              </w:rPr>
            </w:pPr>
            <w:r w:rsidRPr="004873EB">
              <w:t>16 011</w:t>
            </w:r>
          </w:p>
        </w:tc>
        <w:tc>
          <w:tcPr>
            <w:tcW w:w="1134" w:type="dxa"/>
            <w:tcBorders>
              <w:top w:val="nil"/>
              <w:left w:val="nil"/>
              <w:bottom w:val="single" w:sz="4" w:space="0" w:color="auto"/>
              <w:right w:val="single" w:sz="4" w:space="0" w:color="auto"/>
            </w:tcBorders>
            <w:shd w:val="clear" w:color="000000" w:fill="FFFFFF"/>
            <w:noWrap/>
          </w:tcPr>
          <w:p w14:paraId="7A3D1956" w14:textId="1FDF196A" w:rsidR="00AD65C0" w:rsidRPr="003D3954" w:rsidRDefault="00AD65C0" w:rsidP="00AD65C0">
            <w:pPr>
              <w:spacing w:line="240" w:lineRule="auto"/>
              <w:jc w:val="right"/>
              <w:rPr>
                <w:rFonts w:ascii="Calibri" w:eastAsia="Times New Roman" w:hAnsi="Calibri" w:cs="Calibri"/>
                <w:color w:val="000000"/>
                <w:lang w:eastAsia="sv-SE"/>
              </w:rPr>
            </w:pPr>
            <w:r w:rsidRPr="004873EB">
              <w:t>14 524</w:t>
            </w:r>
          </w:p>
        </w:tc>
        <w:tc>
          <w:tcPr>
            <w:tcW w:w="1276" w:type="dxa"/>
            <w:tcBorders>
              <w:top w:val="nil"/>
              <w:left w:val="nil"/>
              <w:bottom w:val="single" w:sz="4" w:space="0" w:color="auto"/>
              <w:right w:val="single" w:sz="4" w:space="0" w:color="auto"/>
            </w:tcBorders>
            <w:shd w:val="clear" w:color="000000" w:fill="D6DCE4"/>
            <w:noWrap/>
          </w:tcPr>
          <w:p w14:paraId="1501FC92" w14:textId="1A34BEF7" w:rsidR="00AD65C0" w:rsidRPr="00EB0F5E" w:rsidRDefault="00AD65C0" w:rsidP="00AD65C0">
            <w:pPr>
              <w:spacing w:line="240" w:lineRule="auto"/>
              <w:jc w:val="right"/>
              <w:rPr>
                <w:rFonts w:ascii="Calibri" w:eastAsia="Times New Roman" w:hAnsi="Calibri" w:cs="Calibri"/>
                <w:b/>
                <w:bCs/>
                <w:color w:val="000000"/>
                <w:lang w:eastAsia="sv-SE"/>
              </w:rPr>
            </w:pPr>
            <w:r w:rsidRPr="00EB0F5E">
              <w:rPr>
                <w:b/>
              </w:rPr>
              <w:t>50 000</w:t>
            </w:r>
          </w:p>
        </w:tc>
      </w:tr>
      <w:tr w:rsidR="00F42800" w:rsidRPr="003D3954" w14:paraId="404F43B5" w14:textId="77777777" w:rsidTr="00F42800">
        <w:trPr>
          <w:trHeight w:val="300"/>
        </w:trPr>
        <w:tc>
          <w:tcPr>
            <w:tcW w:w="3397" w:type="dxa"/>
            <w:gridSpan w:val="2"/>
            <w:tcBorders>
              <w:top w:val="nil"/>
              <w:left w:val="single" w:sz="4" w:space="0" w:color="auto"/>
              <w:bottom w:val="single" w:sz="4" w:space="0" w:color="auto"/>
              <w:right w:val="single" w:sz="4" w:space="0" w:color="auto"/>
            </w:tcBorders>
            <w:shd w:val="clear" w:color="auto" w:fill="7DBDFF" w:themeFill="accent1" w:themeFillTint="66"/>
            <w:noWrap/>
            <w:vAlign w:val="bottom"/>
          </w:tcPr>
          <w:p w14:paraId="1101481D" w14:textId="77777777" w:rsidR="00F42800" w:rsidRPr="00E0663E" w:rsidRDefault="00F42800" w:rsidP="00C842AC">
            <w:pPr>
              <w:spacing w:line="240" w:lineRule="auto"/>
              <w:rPr>
                <w:rFonts w:ascii="Calibri" w:hAnsi="Calibri" w:cs="Calibri"/>
                <w:b/>
                <w:color w:val="000000"/>
              </w:rPr>
            </w:pPr>
            <w:proofErr w:type="gramStart"/>
            <w:r w:rsidRPr="00E0663E">
              <w:rPr>
                <w:rFonts w:ascii="Calibri" w:eastAsia="Times New Roman" w:hAnsi="Calibri" w:cs="Calibri"/>
                <w:b/>
                <w:color w:val="000000"/>
                <w:lang w:eastAsia="sv-SE"/>
              </w:rPr>
              <w:t>Offentlig bidrag</w:t>
            </w:r>
            <w:proofErr w:type="gramEnd"/>
            <w:r w:rsidRPr="00E0663E">
              <w:rPr>
                <w:rFonts w:ascii="Calibri" w:eastAsia="Times New Roman" w:hAnsi="Calibri" w:cs="Calibri"/>
                <w:b/>
                <w:color w:val="000000"/>
                <w:lang w:eastAsia="sv-SE"/>
              </w:rPr>
              <w:t xml:space="preserve"> i annan än pengar</w:t>
            </w:r>
          </w:p>
        </w:tc>
        <w:tc>
          <w:tcPr>
            <w:tcW w:w="1276" w:type="dxa"/>
            <w:tcBorders>
              <w:top w:val="nil"/>
              <w:left w:val="nil"/>
              <w:bottom w:val="single" w:sz="4" w:space="0" w:color="auto"/>
              <w:right w:val="single" w:sz="4" w:space="0" w:color="auto"/>
            </w:tcBorders>
            <w:shd w:val="clear" w:color="auto" w:fill="7DBDFF" w:themeFill="accent1" w:themeFillTint="66"/>
            <w:noWrap/>
            <w:vAlign w:val="bottom"/>
          </w:tcPr>
          <w:p w14:paraId="793834C2" w14:textId="77777777" w:rsidR="00F42800" w:rsidRDefault="00F42800" w:rsidP="00C842AC">
            <w:pPr>
              <w:spacing w:line="240" w:lineRule="auto"/>
              <w:jc w:val="right"/>
              <w:rPr>
                <w:rFonts w:ascii="Calibri" w:hAnsi="Calibri" w:cs="Calibri"/>
                <w:color w:val="000000"/>
              </w:rPr>
            </w:pPr>
          </w:p>
        </w:tc>
        <w:tc>
          <w:tcPr>
            <w:tcW w:w="1134" w:type="dxa"/>
            <w:tcBorders>
              <w:top w:val="nil"/>
              <w:left w:val="nil"/>
              <w:bottom w:val="single" w:sz="4" w:space="0" w:color="auto"/>
              <w:right w:val="single" w:sz="4" w:space="0" w:color="auto"/>
            </w:tcBorders>
            <w:shd w:val="clear" w:color="auto" w:fill="7DBDFF" w:themeFill="accent1" w:themeFillTint="66"/>
            <w:noWrap/>
            <w:vAlign w:val="bottom"/>
          </w:tcPr>
          <w:p w14:paraId="7C4CE777" w14:textId="77777777" w:rsidR="00F42800" w:rsidRDefault="00F42800" w:rsidP="00C842AC">
            <w:pPr>
              <w:spacing w:line="240" w:lineRule="auto"/>
              <w:jc w:val="right"/>
              <w:rPr>
                <w:rFonts w:ascii="Calibri" w:hAnsi="Calibri" w:cs="Calibri"/>
                <w:color w:val="000000"/>
              </w:rPr>
            </w:pPr>
          </w:p>
        </w:tc>
        <w:tc>
          <w:tcPr>
            <w:tcW w:w="1134" w:type="dxa"/>
            <w:tcBorders>
              <w:top w:val="nil"/>
              <w:left w:val="nil"/>
              <w:bottom w:val="single" w:sz="4" w:space="0" w:color="auto"/>
              <w:right w:val="single" w:sz="4" w:space="0" w:color="auto"/>
            </w:tcBorders>
            <w:shd w:val="clear" w:color="auto" w:fill="7DBDFF" w:themeFill="accent1" w:themeFillTint="66"/>
            <w:noWrap/>
            <w:vAlign w:val="bottom"/>
          </w:tcPr>
          <w:p w14:paraId="2D58BD23" w14:textId="77777777" w:rsidR="00F42800" w:rsidRDefault="00F42800" w:rsidP="00C842AC">
            <w:pPr>
              <w:spacing w:line="240" w:lineRule="auto"/>
              <w:jc w:val="right"/>
              <w:rPr>
                <w:rFonts w:ascii="Calibri" w:hAnsi="Calibri" w:cs="Calibri"/>
                <w:color w:val="000000"/>
              </w:rPr>
            </w:pPr>
          </w:p>
        </w:tc>
        <w:tc>
          <w:tcPr>
            <w:tcW w:w="1276" w:type="dxa"/>
            <w:tcBorders>
              <w:top w:val="nil"/>
              <w:left w:val="nil"/>
              <w:bottom w:val="single" w:sz="4" w:space="0" w:color="auto"/>
              <w:right w:val="single" w:sz="4" w:space="0" w:color="auto"/>
            </w:tcBorders>
            <w:shd w:val="clear" w:color="auto" w:fill="7DBDFF" w:themeFill="accent1" w:themeFillTint="66"/>
            <w:noWrap/>
            <w:vAlign w:val="bottom"/>
          </w:tcPr>
          <w:p w14:paraId="405CB9C3" w14:textId="77777777" w:rsidR="00F42800" w:rsidRDefault="00F42800" w:rsidP="00C842AC">
            <w:pPr>
              <w:spacing w:line="240" w:lineRule="auto"/>
              <w:jc w:val="right"/>
              <w:rPr>
                <w:rFonts w:ascii="Calibri" w:hAnsi="Calibri" w:cs="Calibri"/>
                <w:b/>
                <w:bCs/>
                <w:color w:val="000000"/>
              </w:rPr>
            </w:pPr>
          </w:p>
        </w:tc>
      </w:tr>
      <w:tr w:rsidR="00F42800" w:rsidRPr="003D3954" w14:paraId="4250F3C1" w14:textId="77777777" w:rsidTr="00F42800">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tcPr>
          <w:p w14:paraId="3BE556BD" w14:textId="77777777" w:rsidR="00F42800" w:rsidRDefault="00F42800" w:rsidP="00C842AC">
            <w:pPr>
              <w:spacing w:line="240" w:lineRule="auto"/>
              <w:rPr>
                <w:rFonts w:ascii="Calibri" w:eastAsia="Times New Roman" w:hAnsi="Calibri" w:cs="Calibri"/>
                <w:color w:val="000000"/>
                <w:lang w:eastAsia="sv-SE"/>
              </w:rPr>
            </w:pPr>
            <w:r>
              <w:rPr>
                <w:rFonts w:ascii="Calibri" w:eastAsia="Times New Roman" w:hAnsi="Calibri" w:cs="Calibri"/>
                <w:color w:val="000000"/>
                <w:lang w:eastAsia="sv-SE"/>
              </w:rPr>
              <w:t>MIUN</w:t>
            </w:r>
          </w:p>
        </w:tc>
        <w:tc>
          <w:tcPr>
            <w:tcW w:w="850" w:type="dxa"/>
            <w:tcBorders>
              <w:top w:val="nil"/>
              <w:left w:val="single" w:sz="4" w:space="0" w:color="auto"/>
              <w:bottom w:val="single" w:sz="4" w:space="0" w:color="auto"/>
              <w:right w:val="single" w:sz="4" w:space="0" w:color="auto"/>
            </w:tcBorders>
            <w:shd w:val="clear" w:color="000000" w:fill="FFF2CC"/>
            <w:noWrap/>
            <w:vAlign w:val="bottom"/>
          </w:tcPr>
          <w:p w14:paraId="683D5E49" w14:textId="0696225A" w:rsidR="00F42800" w:rsidRDefault="00AD65C0" w:rsidP="00AD65C0">
            <w:pPr>
              <w:spacing w:line="240" w:lineRule="auto"/>
              <w:jc w:val="right"/>
              <w:rPr>
                <w:rFonts w:ascii="Calibri" w:hAnsi="Calibri" w:cs="Calibri"/>
                <w:color w:val="000000"/>
              </w:rPr>
            </w:pPr>
            <w:r>
              <w:rPr>
                <w:rFonts w:ascii="Calibri" w:hAnsi="Calibri" w:cs="Calibri"/>
                <w:color w:val="000000"/>
              </w:rPr>
              <w:t>11</w:t>
            </w:r>
            <w:r w:rsidR="00F42800">
              <w:rPr>
                <w:rFonts w:ascii="Calibri" w:hAnsi="Calibri" w:cs="Calibri"/>
                <w:color w:val="000000"/>
              </w:rPr>
              <w:t>%</w:t>
            </w:r>
          </w:p>
        </w:tc>
        <w:tc>
          <w:tcPr>
            <w:tcW w:w="1276" w:type="dxa"/>
            <w:tcBorders>
              <w:top w:val="nil"/>
              <w:left w:val="nil"/>
              <w:bottom w:val="single" w:sz="4" w:space="0" w:color="auto"/>
              <w:right w:val="single" w:sz="4" w:space="0" w:color="auto"/>
            </w:tcBorders>
            <w:shd w:val="clear" w:color="000000" w:fill="FFFFFF"/>
            <w:noWrap/>
            <w:vAlign w:val="bottom"/>
          </w:tcPr>
          <w:p w14:paraId="1556F741" w14:textId="77777777" w:rsidR="00F42800" w:rsidRDefault="00F42800" w:rsidP="00C842AC">
            <w:pPr>
              <w:spacing w:line="240" w:lineRule="auto"/>
              <w:jc w:val="right"/>
              <w:rPr>
                <w:rFonts w:ascii="Calibri" w:hAnsi="Calibri" w:cs="Calibri"/>
                <w:color w:val="000000"/>
              </w:rPr>
            </w:pPr>
            <w:r>
              <w:rPr>
                <w:rFonts w:ascii="Calibri" w:hAnsi="Calibri" w:cs="Calibri"/>
                <w:color w:val="000000"/>
              </w:rPr>
              <w:t>150 000</w:t>
            </w:r>
          </w:p>
        </w:tc>
        <w:tc>
          <w:tcPr>
            <w:tcW w:w="1134" w:type="dxa"/>
            <w:tcBorders>
              <w:top w:val="nil"/>
              <w:left w:val="nil"/>
              <w:bottom w:val="single" w:sz="4" w:space="0" w:color="auto"/>
              <w:right w:val="single" w:sz="4" w:space="0" w:color="auto"/>
            </w:tcBorders>
            <w:shd w:val="clear" w:color="000000" w:fill="FFFFFF"/>
            <w:noWrap/>
            <w:vAlign w:val="bottom"/>
          </w:tcPr>
          <w:p w14:paraId="44583F32" w14:textId="77777777" w:rsidR="00F42800" w:rsidRDefault="00F42800" w:rsidP="00C842AC">
            <w:pPr>
              <w:spacing w:line="240" w:lineRule="auto"/>
              <w:jc w:val="right"/>
              <w:rPr>
                <w:rFonts w:ascii="Calibri" w:hAnsi="Calibri" w:cs="Calibri"/>
                <w:color w:val="000000"/>
              </w:rPr>
            </w:pPr>
            <w:r>
              <w:rPr>
                <w:rFonts w:ascii="Calibri" w:hAnsi="Calibri" w:cs="Calibri"/>
                <w:color w:val="000000"/>
              </w:rPr>
              <w:t>250 000</w:t>
            </w:r>
          </w:p>
        </w:tc>
        <w:tc>
          <w:tcPr>
            <w:tcW w:w="1134" w:type="dxa"/>
            <w:tcBorders>
              <w:top w:val="nil"/>
              <w:left w:val="nil"/>
              <w:bottom w:val="single" w:sz="4" w:space="0" w:color="auto"/>
              <w:right w:val="single" w:sz="4" w:space="0" w:color="auto"/>
            </w:tcBorders>
            <w:shd w:val="clear" w:color="000000" w:fill="FFFFFF"/>
            <w:noWrap/>
            <w:vAlign w:val="bottom"/>
          </w:tcPr>
          <w:p w14:paraId="087D3F0E" w14:textId="77777777" w:rsidR="00F42800" w:rsidRDefault="00F42800" w:rsidP="00C842AC">
            <w:pPr>
              <w:spacing w:line="240" w:lineRule="auto"/>
              <w:jc w:val="right"/>
              <w:rPr>
                <w:rFonts w:ascii="Calibri" w:hAnsi="Calibri" w:cs="Calibri"/>
                <w:color w:val="000000"/>
              </w:rPr>
            </w:pPr>
            <w:r>
              <w:rPr>
                <w:rFonts w:ascii="Calibri" w:hAnsi="Calibri" w:cs="Calibri"/>
                <w:color w:val="000000"/>
              </w:rPr>
              <w:t>250 000</w:t>
            </w:r>
          </w:p>
        </w:tc>
        <w:tc>
          <w:tcPr>
            <w:tcW w:w="1276" w:type="dxa"/>
            <w:tcBorders>
              <w:top w:val="nil"/>
              <w:left w:val="nil"/>
              <w:bottom w:val="single" w:sz="4" w:space="0" w:color="auto"/>
              <w:right w:val="single" w:sz="4" w:space="0" w:color="auto"/>
            </w:tcBorders>
            <w:shd w:val="clear" w:color="000000" w:fill="D6DCE4"/>
            <w:noWrap/>
            <w:vAlign w:val="bottom"/>
          </w:tcPr>
          <w:p w14:paraId="47E8A00D" w14:textId="77777777" w:rsidR="00F42800" w:rsidRDefault="00F42800" w:rsidP="00C842AC">
            <w:pPr>
              <w:spacing w:line="240" w:lineRule="auto"/>
              <w:jc w:val="right"/>
              <w:rPr>
                <w:rFonts w:ascii="Calibri" w:hAnsi="Calibri" w:cs="Calibri"/>
                <w:b/>
                <w:bCs/>
                <w:color w:val="000000"/>
              </w:rPr>
            </w:pPr>
            <w:r>
              <w:rPr>
                <w:rFonts w:ascii="Calibri" w:hAnsi="Calibri" w:cs="Calibri"/>
                <w:b/>
                <w:bCs/>
                <w:color w:val="000000"/>
              </w:rPr>
              <w:t>650 000</w:t>
            </w:r>
          </w:p>
        </w:tc>
      </w:tr>
      <w:tr w:rsidR="00A66C95" w:rsidRPr="003D3954" w14:paraId="1D0F40FA" w14:textId="77777777" w:rsidTr="00194F7A">
        <w:trPr>
          <w:trHeight w:val="300"/>
        </w:trPr>
        <w:tc>
          <w:tcPr>
            <w:tcW w:w="2547" w:type="dxa"/>
            <w:tcBorders>
              <w:top w:val="nil"/>
              <w:left w:val="single" w:sz="4" w:space="0" w:color="auto"/>
              <w:bottom w:val="single" w:sz="4" w:space="0" w:color="auto"/>
              <w:right w:val="nil"/>
            </w:tcBorders>
            <w:shd w:val="clear" w:color="auto" w:fill="7DBDFF" w:themeFill="accent1" w:themeFillTint="66"/>
            <w:noWrap/>
            <w:vAlign w:val="bottom"/>
            <w:hideMark/>
          </w:tcPr>
          <w:p w14:paraId="3B6F3794" w14:textId="77777777" w:rsidR="00A66C95" w:rsidRPr="003D3954" w:rsidRDefault="00A66C95" w:rsidP="00A66C95">
            <w:pPr>
              <w:spacing w:line="240" w:lineRule="auto"/>
              <w:rPr>
                <w:rFonts w:ascii="Calibri" w:eastAsia="Times New Roman" w:hAnsi="Calibri" w:cs="Calibri"/>
                <w:b/>
                <w:bCs/>
                <w:color w:val="000000"/>
                <w:lang w:eastAsia="sv-SE"/>
              </w:rPr>
            </w:pPr>
            <w:r w:rsidRPr="003D3954">
              <w:rPr>
                <w:rFonts w:ascii="Calibri" w:eastAsia="Times New Roman" w:hAnsi="Calibri" w:cs="Calibri"/>
                <w:b/>
                <w:bCs/>
                <w:color w:val="000000"/>
                <w:lang w:eastAsia="sv-SE"/>
              </w:rPr>
              <w:t>Summa</w:t>
            </w:r>
            <w:r>
              <w:rPr>
                <w:rFonts w:ascii="Calibri" w:eastAsia="Times New Roman" w:hAnsi="Calibri" w:cs="Calibri"/>
                <w:b/>
                <w:bCs/>
                <w:color w:val="000000"/>
                <w:lang w:eastAsia="sv-SE"/>
              </w:rPr>
              <w:t xml:space="preserve"> finansiering</w:t>
            </w:r>
          </w:p>
        </w:tc>
        <w:tc>
          <w:tcPr>
            <w:tcW w:w="850" w:type="dxa"/>
            <w:tcBorders>
              <w:top w:val="nil"/>
              <w:left w:val="single" w:sz="4" w:space="0" w:color="auto"/>
              <w:bottom w:val="single" w:sz="4" w:space="0" w:color="auto"/>
              <w:right w:val="single" w:sz="4" w:space="0" w:color="auto"/>
            </w:tcBorders>
            <w:shd w:val="clear" w:color="auto" w:fill="7DBDFF" w:themeFill="accent1" w:themeFillTint="66"/>
            <w:noWrap/>
            <w:vAlign w:val="bottom"/>
            <w:hideMark/>
          </w:tcPr>
          <w:p w14:paraId="34B404A1" w14:textId="3A473188" w:rsidR="00A66C95" w:rsidRPr="003D3954" w:rsidRDefault="00990A72" w:rsidP="00A66C95">
            <w:pPr>
              <w:spacing w:line="240" w:lineRule="auto"/>
              <w:jc w:val="right"/>
              <w:rPr>
                <w:rFonts w:ascii="Calibri" w:eastAsia="Times New Roman" w:hAnsi="Calibri" w:cs="Calibri"/>
                <w:b/>
                <w:bCs/>
                <w:color w:val="000000"/>
                <w:lang w:eastAsia="sv-SE"/>
              </w:rPr>
            </w:pPr>
            <w:r>
              <w:rPr>
                <w:rFonts w:ascii="Calibri" w:eastAsia="Times New Roman" w:hAnsi="Calibri" w:cs="Calibri"/>
                <w:b/>
                <w:bCs/>
                <w:color w:val="000000"/>
                <w:lang w:eastAsia="sv-SE"/>
              </w:rPr>
              <w:t>100</w:t>
            </w:r>
            <w:r w:rsidR="00A66C95" w:rsidRPr="003D3954">
              <w:rPr>
                <w:rFonts w:ascii="Calibri" w:eastAsia="Times New Roman" w:hAnsi="Calibri" w:cs="Calibri"/>
                <w:b/>
                <w:bCs/>
                <w:color w:val="000000"/>
                <w:lang w:eastAsia="sv-SE"/>
              </w:rPr>
              <w:t>%</w:t>
            </w:r>
          </w:p>
        </w:tc>
        <w:tc>
          <w:tcPr>
            <w:tcW w:w="1276" w:type="dxa"/>
            <w:tcBorders>
              <w:top w:val="nil"/>
              <w:left w:val="nil"/>
              <w:bottom w:val="single" w:sz="4" w:space="0" w:color="auto"/>
              <w:right w:val="single" w:sz="4" w:space="0" w:color="auto"/>
            </w:tcBorders>
            <w:shd w:val="clear" w:color="auto" w:fill="7DBDFF" w:themeFill="accent1" w:themeFillTint="66"/>
            <w:noWrap/>
            <w:hideMark/>
          </w:tcPr>
          <w:p w14:paraId="7922627C" w14:textId="6E94A233" w:rsidR="00A66C95" w:rsidRPr="00EB0F5E" w:rsidRDefault="00A66C95" w:rsidP="00A66C95">
            <w:pPr>
              <w:spacing w:line="240" w:lineRule="auto"/>
              <w:jc w:val="right"/>
              <w:rPr>
                <w:rFonts w:ascii="Calibri" w:eastAsia="Times New Roman" w:hAnsi="Calibri" w:cs="Calibri"/>
                <w:b/>
                <w:bCs/>
                <w:color w:val="000000"/>
                <w:lang w:eastAsia="sv-SE"/>
              </w:rPr>
            </w:pPr>
            <w:r w:rsidRPr="00EB0F5E">
              <w:rPr>
                <w:b/>
              </w:rPr>
              <w:t>2 298 711</w:t>
            </w:r>
          </w:p>
        </w:tc>
        <w:tc>
          <w:tcPr>
            <w:tcW w:w="1134" w:type="dxa"/>
            <w:tcBorders>
              <w:top w:val="nil"/>
              <w:left w:val="nil"/>
              <w:bottom w:val="single" w:sz="4" w:space="0" w:color="auto"/>
              <w:right w:val="single" w:sz="4" w:space="0" w:color="auto"/>
            </w:tcBorders>
            <w:shd w:val="clear" w:color="auto" w:fill="7DBDFF" w:themeFill="accent1" w:themeFillTint="66"/>
            <w:noWrap/>
            <w:hideMark/>
          </w:tcPr>
          <w:p w14:paraId="3729329F" w14:textId="6CDDAE3B" w:rsidR="00A66C95" w:rsidRPr="00EB0F5E" w:rsidRDefault="00A66C95" w:rsidP="00A66C95">
            <w:pPr>
              <w:spacing w:line="240" w:lineRule="auto"/>
              <w:jc w:val="right"/>
              <w:rPr>
                <w:rFonts w:ascii="Calibri" w:eastAsia="Times New Roman" w:hAnsi="Calibri" w:cs="Calibri"/>
                <w:b/>
                <w:bCs/>
                <w:color w:val="000000"/>
                <w:lang w:eastAsia="sv-SE"/>
              </w:rPr>
            </w:pPr>
            <w:r w:rsidRPr="00EB0F5E">
              <w:rPr>
                <w:b/>
              </w:rPr>
              <w:t>2 017 495</w:t>
            </w:r>
          </w:p>
        </w:tc>
        <w:tc>
          <w:tcPr>
            <w:tcW w:w="1134" w:type="dxa"/>
            <w:tcBorders>
              <w:top w:val="nil"/>
              <w:left w:val="nil"/>
              <w:bottom w:val="single" w:sz="4" w:space="0" w:color="auto"/>
              <w:right w:val="single" w:sz="4" w:space="0" w:color="auto"/>
            </w:tcBorders>
            <w:shd w:val="clear" w:color="auto" w:fill="7DBDFF" w:themeFill="accent1" w:themeFillTint="66"/>
            <w:noWrap/>
            <w:hideMark/>
          </w:tcPr>
          <w:p w14:paraId="4287D61A" w14:textId="250C1D57" w:rsidR="00A66C95" w:rsidRPr="00EB0F5E" w:rsidRDefault="00A66C95" w:rsidP="00A66C95">
            <w:pPr>
              <w:spacing w:line="240" w:lineRule="auto"/>
              <w:jc w:val="right"/>
              <w:rPr>
                <w:rFonts w:ascii="Calibri" w:eastAsia="Times New Roman" w:hAnsi="Calibri" w:cs="Calibri"/>
                <w:b/>
                <w:bCs/>
                <w:color w:val="000000"/>
                <w:lang w:eastAsia="sv-SE"/>
              </w:rPr>
            </w:pPr>
            <w:r w:rsidRPr="00EB0F5E">
              <w:rPr>
                <w:b/>
              </w:rPr>
              <w:t>1 853 262</w:t>
            </w:r>
          </w:p>
        </w:tc>
        <w:tc>
          <w:tcPr>
            <w:tcW w:w="1276" w:type="dxa"/>
            <w:tcBorders>
              <w:top w:val="nil"/>
              <w:left w:val="nil"/>
              <w:bottom w:val="single" w:sz="4" w:space="0" w:color="auto"/>
              <w:right w:val="single" w:sz="4" w:space="0" w:color="auto"/>
            </w:tcBorders>
            <w:shd w:val="clear" w:color="auto" w:fill="7DBDFF" w:themeFill="accent1" w:themeFillTint="66"/>
            <w:noWrap/>
            <w:hideMark/>
          </w:tcPr>
          <w:p w14:paraId="702D8333" w14:textId="5CCE6314" w:rsidR="00A66C95" w:rsidRPr="00EB0F5E" w:rsidRDefault="00A66C95" w:rsidP="00A66C95">
            <w:pPr>
              <w:spacing w:line="240" w:lineRule="auto"/>
              <w:jc w:val="right"/>
              <w:rPr>
                <w:rFonts w:ascii="Calibri" w:eastAsia="Times New Roman" w:hAnsi="Calibri" w:cs="Calibri"/>
                <w:b/>
                <w:bCs/>
                <w:color w:val="000000"/>
                <w:lang w:eastAsia="sv-SE"/>
              </w:rPr>
            </w:pPr>
            <w:r w:rsidRPr="00EB0F5E">
              <w:rPr>
                <w:b/>
              </w:rPr>
              <w:t>6 169 468</w:t>
            </w:r>
          </w:p>
        </w:tc>
      </w:tr>
    </w:tbl>
    <w:p w14:paraId="6D3C7DA0" w14:textId="77777777" w:rsidR="00F42800" w:rsidRDefault="00F42800" w:rsidP="00F42800"/>
    <w:p w14:paraId="44AC55EA" w14:textId="77777777" w:rsidR="00F42800" w:rsidRDefault="00F42800" w:rsidP="00F42800"/>
    <w:p w14:paraId="2268D657" w14:textId="77777777" w:rsidR="00F42800" w:rsidRPr="00515944" w:rsidRDefault="00F42800" w:rsidP="00F42800">
      <w:r>
        <w:t xml:space="preserve">   </w:t>
      </w:r>
    </w:p>
    <w:bookmarkEnd w:id="0"/>
    <w:p w14:paraId="1C74ABF5" w14:textId="77777777" w:rsidR="006E4CF3" w:rsidRPr="00BC4F6C" w:rsidRDefault="006E4CF3" w:rsidP="006E4CF3">
      <w:pPr>
        <w:rPr>
          <w:rFonts w:ascii="Palatino Linotype" w:hAnsi="Palatino Linotype"/>
          <w:color w:val="000000"/>
          <w:sz w:val="18"/>
          <w:szCs w:val="18"/>
        </w:rPr>
      </w:pPr>
    </w:p>
    <w:sectPr w:rsidR="006E4CF3" w:rsidRPr="00BC4F6C" w:rsidSect="00BE5C4E">
      <w:headerReference w:type="even" r:id="rId16"/>
      <w:headerReference w:type="default" r:id="rId17"/>
      <w:footerReference w:type="even" r:id="rId18"/>
      <w:footerReference w:type="default" r:id="rId19"/>
      <w:headerReference w:type="first" r:id="rId20"/>
      <w:type w:val="continuous"/>
      <w:pgSz w:w="11906" w:h="16838" w:code="9"/>
      <w:pgMar w:top="2665" w:right="2268" w:bottom="2552" w:left="1985" w:header="85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D62F7" w14:textId="77777777" w:rsidR="003A6EDF" w:rsidRDefault="003A6EDF" w:rsidP="00E25647">
      <w:pPr>
        <w:spacing w:line="240" w:lineRule="auto"/>
      </w:pPr>
      <w:r>
        <w:separator/>
      </w:r>
    </w:p>
  </w:endnote>
  <w:endnote w:type="continuationSeparator" w:id="0">
    <w:p w14:paraId="36F7B17B" w14:textId="77777777" w:rsidR="003A6EDF" w:rsidRDefault="003A6EDF"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FB7AB" w14:textId="77777777" w:rsidR="008B7014" w:rsidRDefault="008B7014" w:rsidP="008B7014">
    <w:pPr>
      <w:pStyle w:val="Sidfot"/>
      <w:jc w:val="left"/>
    </w:pPr>
    <w:r>
      <w:fldChar w:fldCharType="begin"/>
    </w:r>
    <w:r>
      <w:instrText xml:space="preserve"> PAGE  \* Arabic  \* MERGEFORMAT </w:instrText>
    </w:r>
    <w:r>
      <w:fldChar w:fldCharType="separate"/>
    </w:r>
    <w:r w:rsidR="006105D6">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415E2" w14:textId="633D86E7" w:rsidR="00BE5C4E" w:rsidRDefault="00BE5C4E">
    <w:pPr>
      <w:pStyle w:val="Sidfot"/>
    </w:pPr>
    <w:r>
      <w:fldChar w:fldCharType="begin"/>
    </w:r>
    <w:r>
      <w:instrText xml:space="preserve"> PAGE   \* MERGEFORMAT </w:instrText>
    </w:r>
    <w:r>
      <w:fldChar w:fldCharType="separate"/>
    </w:r>
    <w:r w:rsidR="00EB0F5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6B2C2" w14:textId="77777777" w:rsidR="003A6EDF" w:rsidRPr="001565B5" w:rsidRDefault="003A6EDF" w:rsidP="001565B5">
      <w:pPr>
        <w:pStyle w:val="Sidfot"/>
      </w:pPr>
    </w:p>
  </w:footnote>
  <w:footnote w:type="continuationSeparator" w:id="0">
    <w:p w14:paraId="0F017D72" w14:textId="77777777" w:rsidR="003A6EDF" w:rsidRDefault="003A6EDF"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BA179" w14:textId="77777777" w:rsidR="00590884" w:rsidRDefault="00590884" w:rsidP="00516D46">
    <w:pPr>
      <w:pStyle w:val="Sidhuvud"/>
      <w:jc w:val="left"/>
    </w:pPr>
    <w:r>
      <w:t>Författare?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6"/>
      <w:gridCol w:w="4497"/>
    </w:tblGrid>
    <w:tr w:rsidR="0071606E" w14:paraId="42630213" w14:textId="77777777" w:rsidTr="00E17C59">
      <w:trPr>
        <w:trHeight w:val="1064"/>
      </w:trPr>
      <w:tc>
        <w:tcPr>
          <w:tcW w:w="4496" w:type="dxa"/>
        </w:tcPr>
        <w:p w14:paraId="2F3933B5" w14:textId="58650E57" w:rsidR="0071606E" w:rsidRDefault="0071606E" w:rsidP="00584972">
          <w:pPr>
            <w:pStyle w:val="Sidhuvud"/>
            <w:jc w:val="left"/>
          </w:pPr>
        </w:p>
      </w:tc>
      <w:tc>
        <w:tcPr>
          <w:tcW w:w="4497" w:type="dxa"/>
        </w:tcPr>
        <w:p w14:paraId="40817B46" w14:textId="6F7CB4C7" w:rsidR="0071606E" w:rsidRDefault="0071606E">
          <w:pPr>
            <w:pStyle w:val="Sidhuvud"/>
          </w:pPr>
        </w:p>
      </w:tc>
    </w:tr>
  </w:tbl>
  <w:p w14:paraId="6B535DFA" w14:textId="37E3FCBF" w:rsidR="0071606E" w:rsidRDefault="00060F97">
    <w:pPr>
      <w:pStyle w:val="Sidhuvud"/>
    </w:pPr>
    <w:r>
      <w:rPr>
        <w:noProof/>
        <w:lang w:eastAsia="sv-SE"/>
      </w:rPr>
      <w:drawing>
        <wp:anchor distT="0" distB="0" distL="114300" distR="114300" simplePos="0" relativeHeight="251722240" behindDoc="1" locked="0" layoutInCell="1" allowOverlap="1" wp14:anchorId="737CA553" wp14:editId="1BCF0F69">
          <wp:simplePos x="0" y="0"/>
          <wp:positionH relativeFrom="column">
            <wp:posOffset>1654175</wp:posOffset>
          </wp:positionH>
          <wp:positionV relativeFrom="paragraph">
            <wp:posOffset>-1283970</wp:posOffset>
          </wp:positionV>
          <wp:extent cx="1381125" cy="470170"/>
          <wp:effectExtent l="0" t="0" r="0" b="6350"/>
          <wp:wrapNone/>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ärnösand logga svarttext.jpg"/>
                  <pic:cNvPicPr/>
                </pic:nvPicPr>
                <pic:blipFill>
                  <a:blip r:embed="rId1">
                    <a:extLst>
                      <a:ext uri="{28A0092B-C50C-407E-A947-70E740481C1C}">
                        <a14:useLocalDpi xmlns:a14="http://schemas.microsoft.com/office/drawing/2010/main" val="0"/>
                      </a:ext>
                    </a:extLst>
                  </a:blip>
                  <a:stretch>
                    <a:fillRect/>
                  </a:stretch>
                </pic:blipFill>
                <pic:spPr>
                  <a:xfrm>
                    <a:off x="0" y="0"/>
                    <a:ext cx="1381125" cy="470170"/>
                  </a:xfrm>
                  <a:prstGeom prst="rect">
                    <a:avLst/>
                  </a:prstGeom>
                </pic:spPr>
              </pic:pic>
            </a:graphicData>
          </a:graphic>
          <wp14:sizeRelH relativeFrom="margin">
            <wp14:pctWidth>0</wp14:pctWidth>
          </wp14:sizeRelH>
          <wp14:sizeRelV relativeFrom="margin">
            <wp14:pctHeight>0</wp14:pctHeight>
          </wp14:sizeRelV>
        </wp:anchor>
      </w:drawing>
    </w:r>
    <w:r w:rsidR="00F75FB0" w:rsidRPr="00E90FF0">
      <w:rPr>
        <w:noProof/>
        <w:lang w:eastAsia="sv-SE"/>
      </w:rPr>
      <w:drawing>
        <wp:anchor distT="0" distB="0" distL="114300" distR="114300" simplePos="0" relativeHeight="251640320" behindDoc="1" locked="0" layoutInCell="1" allowOverlap="1" wp14:anchorId="0B7AEA45" wp14:editId="75612AAB">
          <wp:simplePos x="0" y="0"/>
          <wp:positionH relativeFrom="column">
            <wp:posOffset>4568825</wp:posOffset>
          </wp:positionH>
          <wp:positionV relativeFrom="paragraph">
            <wp:posOffset>-1430020</wp:posOffset>
          </wp:positionV>
          <wp:extent cx="1259840" cy="579342"/>
          <wp:effectExtent l="0" t="0" r="0" b="0"/>
          <wp:wrapNone/>
          <wp:docPr id="4" name="Bildobjekt 4"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1259840" cy="579342"/>
                  </a:xfrm>
                  <a:prstGeom prst="rect">
                    <a:avLst/>
                  </a:prstGeom>
                  <a:noFill/>
                  <a:ln>
                    <a:noFill/>
                  </a:ln>
                </pic:spPr>
              </pic:pic>
            </a:graphicData>
          </a:graphic>
        </wp:anchor>
      </w:drawing>
    </w:r>
    <w:r w:rsidR="00F75FB0">
      <w:rPr>
        <w:noProof/>
        <w:lang w:eastAsia="sv-SE"/>
      </w:rPr>
      <w:drawing>
        <wp:anchor distT="0" distB="0" distL="114300" distR="114300" simplePos="0" relativeHeight="251637248" behindDoc="1" locked="0" layoutInCell="1" allowOverlap="1" wp14:anchorId="5F366945" wp14:editId="2BAED0DE">
          <wp:simplePos x="0" y="0"/>
          <wp:positionH relativeFrom="column">
            <wp:posOffset>-1102995</wp:posOffset>
          </wp:positionH>
          <wp:positionV relativeFrom="paragraph">
            <wp:posOffset>-842645</wp:posOffset>
          </wp:positionV>
          <wp:extent cx="1257300" cy="913765"/>
          <wp:effectExtent l="0" t="0" r="0" b="635"/>
          <wp:wrapSquare wrapText="bothSides"/>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dsvalls kommun_Logotyp_Officiell.jpg"/>
                  <pic:cNvPicPr/>
                </pic:nvPicPr>
                <pic:blipFill>
                  <a:blip r:embed="rId4">
                    <a:extLst>
                      <a:ext uri="{28A0092B-C50C-407E-A947-70E740481C1C}">
                        <a14:useLocalDpi xmlns:a14="http://schemas.microsoft.com/office/drawing/2010/main" val="0"/>
                      </a:ext>
                    </a:extLst>
                  </a:blip>
                  <a:stretch>
                    <a:fillRect/>
                  </a:stretch>
                </pic:blipFill>
                <pic:spPr>
                  <a:xfrm>
                    <a:off x="0" y="0"/>
                    <a:ext cx="1257300" cy="913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22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3999"/>
      <w:gridCol w:w="3999"/>
      <w:gridCol w:w="4932"/>
      <w:gridCol w:w="4932"/>
      <w:gridCol w:w="4932"/>
    </w:tblGrid>
    <w:tr w:rsidR="00A86D1F" w14:paraId="13950EB3" w14:textId="77777777" w:rsidTr="00A86D1F">
      <w:tc>
        <w:tcPr>
          <w:tcW w:w="3999" w:type="dxa"/>
        </w:tcPr>
        <w:p w14:paraId="6E32943A" w14:textId="2B384DE4" w:rsidR="00A86D1F" w:rsidRPr="00BA69B4" w:rsidRDefault="00A86D1F" w:rsidP="00A86D1F">
          <w:pPr>
            <w:pStyle w:val="Sidhuvud"/>
            <w:tabs>
              <w:tab w:val="left" w:pos="476"/>
              <w:tab w:val="right" w:pos="5125"/>
            </w:tabs>
            <w:spacing w:after="60"/>
            <w:jc w:val="left"/>
            <w:rPr>
              <w:rFonts w:asciiTheme="majorHAnsi" w:hAnsiTheme="majorHAnsi" w:cstheme="majorHAnsi"/>
              <w:noProof/>
            </w:rPr>
          </w:pPr>
        </w:p>
      </w:tc>
      <w:tc>
        <w:tcPr>
          <w:tcW w:w="3999" w:type="dxa"/>
        </w:tcPr>
        <w:p w14:paraId="28FE5005" w14:textId="11D094EA" w:rsidR="00A86D1F" w:rsidRPr="00BA69B4" w:rsidRDefault="00A86D1F" w:rsidP="00A86D1F">
          <w:pPr>
            <w:pStyle w:val="Sidhuvud"/>
            <w:tabs>
              <w:tab w:val="left" w:pos="476"/>
              <w:tab w:val="right" w:pos="5125"/>
            </w:tabs>
            <w:spacing w:after="60"/>
            <w:jc w:val="left"/>
            <w:rPr>
              <w:rFonts w:asciiTheme="majorHAnsi" w:hAnsiTheme="majorHAnsi" w:cstheme="majorHAnsi"/>
              <w:noProof/>
            </w:rPr>
          </w:pPr>
        </w:p>
      </w:tc>
      <w:tc>
        <w:tcPr>
          <w:tcW w:w="4932" w:type="dxa"/>
        </w:tcPr>
        <w:p w14:paraId="244FB8E1" w14:textId="77777777" w:rsidR="00A86D1F" w:rsidRPr="00E90FF0" w:rsidRDefault="00A86D1F" w:rsidP="00A86D1F">
          <w:pPr>
            <w:pStyle w:val="Sidhuvud"/>
          </w:pPr>
        </w:p>
      </w:tc>
      <w:tc>
        <w:tcPr>
          <w:tcW w:w="4932" w:type="dxa"/>
        </w:tcPr>
        <w:p w14:paraId="217AE239" w14:textId="727C4428" w:rsidR="00A86D1F" w:rsidRPr="00E90FF0" w:rsidRDefault="00A86D1F" w:rsidP="00A86D1F">
          <w:pPr>
            <w:pStyle w:val="Sidhuvud"/>
          </w:pPr>
        </w:p>
      </w:tc>
      <w:tc>
        <w:tcPr>
          <w:tcW w:w="4932" w:type="dxa"/>
          <w:vMerge w:val="restart"/>
        </w:tcPr>
        <w:p w14:paraId="3F50A349" w14:textId="14E14759" w:rsidR="00A86D1F" w:rsidRPr="00E90FF0" w:rsidRDefault="00A86D1F" w:rsidP="00A86D1F">
          <w:pPr>
            <w:pStyle w:val="Sidhuvud"/>
          </w:pPr>
        </w:p>
      </w:tc>
    </w:tr>
    <w:tr w:rsidR="00A86D1F" w14:paraId="5B09E67D" w14:textId="77777777" w:rsidTr="00CC21C8">
      <w:trPr>
        <w:trHeight w:val="51"/>
      </w:trPr>
      <w:tc>
        <w:tcPr>
          <w:tcW w:w="3999" w:type="dxa"/>
        </w:tcPr>
        <w:p w14:paraId="4E58DE95" w14:textId="69B176A7" w:rsidR="00A86D1F" w:rsidRDefault="00CC21C8" w:rsidP="00A86D1F">
          <w:pPr>
            <w:pStyle w:val="Sidhuvud"/>
            <w:spacing w:before="40"/>
            <w:jc w:val="left"/>
            <w:rPr>
              <w:noProof/>
            </w:rPr>
          </w:pPr>
          <w:r>
            <w:rPr>
              <w:rFonts w:asciiTheme="majorHAnsi" w:hAnsiTheme="majorHAnsi" w:cstheme="majorHAnsi"/>
              <w:noProof/>
              <w:lang w:eastAsia="sv-SE"/>
            </w:rPr>
            <w:drawing>
              <wp:anchor distT="0" distB="0" distL="114300" distR="114300" simplePos="0" relativeHeight="251714048" behindDoc="1" locked="0" layoutInCell="1" allowOverlap="1" wp14:anchorId="4D5B21FC" wp14:editId="7E6BA408">
                <wp:simplePos x="0" y="0"/>
                <wp:positionH relativeFrom="column">
                  <wp:posOffset>1647825</wp:posOffset>
                </wp:positionH>
                <wp:positionV relativeFrom="paragraph">
                  <wp:posOffset>-133985</wp:posOffset>
                </wp:positionV>
                <wp:extent cx="1350645" cy="459740"/>
                <wp:effectExtent l="0" t="0" r="1905" b="0"/>
                <wp:wrapNone/>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0645" cy="459740"/>
                        </a:xfrm>
                        <a:prstGeom prst="rect">
                          <a:avLst/>
                        </a:prstGeom>
                        <a:noFill/>
                      </pic:spPr>
                    </pic:pic>
                  </a:graphicData>
                </a:graphic>
                <wp14:sizeRelH relativeFrom="margin">
                  <wp14:pctWidth>0</wp14:pctWidth>
                </wp14:sizeRelH>
                <wp14:sizeRelV relativeFrom="margin">
                  <wp14:pctHeight>0</wp14:pctHeight>
                </wp14:sizeRelV>
              </wp:anchor>
            </w:drawing>
          </w:r>
        </w:p>
      </w:tc>
      <w:tc>
        <w:tcPr>
          <w:tcW w:w="3999" w:type="dxa"/>
        </w:tcPr>
        <w:p w14:paraId="5861A113" w14:textId="36EB8D8E" w:rsidR="00A86D1F" w:rsidRPr="00A86D1F" w:rsidRDefault="00A86D1F" w:rsidP="00A86D1F"/>
      </w:tc>
      <w:tc>
        <w:tcPr>
          <w:tcW w:w="4932" w:type="dxa"/>
        </w:tcPr>
        <w:p w14:paraId="4EA02AA4" w14:textId="090E45A1" w:rsidR="00A86D1F" w:rsidRDefault="00C825C1" w:rsidP="00A86D1F">
          <w:pPr>
            <w:pStyle w:val="Sidhuvud"/>
            <w:rPr>
              <w:noProof/>
            </w:rPr>
          </w:pPr>
          <w:r w:rsidRPr="00E90FF0">
            <w:rPr>
              <w:noProof/>
              <w:lang w:eastAsia="sv-SE"/>
            </w:rPr>
            <w:drawing>
              <wp:anchor distT="0" distB="0" distL="114300" distR="114300" simplePos="0" relativeHeight="251717120" behindDoc="1" locked="0" layoutInCell="1" allowOverlap="1" wp14:anchorId="75BC47A6" wp14:editId="516FD7DE">
                <wp:simplePos x="0" y="0"/>
                <wp:positionH relativeFrom="column">
                  <wp:posOffset>-662305</wp:posOffset>
                </wp:positionH>
                <wp:positionV relativeFrom="paragraph">
                  <wp:posOffset>-388620</wp:posOffset>
                </wp:positionV>
                <wp:extent cx="1479550" cy="680085"/>
                <wp:effectExtent l="0" t="0" r="6350" b="5715"/>
                <wp:wrapNone/>
                <wp:docPr id="6" name="Bildobjekt 6"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1479550" cy="680085"/>
                        </a:xfrm>
                        <a:prstGeom prst="rect">
                          <a:avLst/>
                        </a:prstGeom>
                        <a:noFill/>
                        <a:ln>
                          <a:noFill/>
                        </a:ln>
                      </pic:spPr>
                    </pic:pic>
                  </a:graphicData>
                </a:graphic>
              </wp:anchor>
            </w:drawing>
          </w:r>
        </w:p>
      </w:tc>
      <w:tc>
        <w:tcPr>
          <w:tcW w:w="4932" w:type="dxa"/>
        </w:tcPr>
        <w:p w14:paraId="6D1202BF" w14:textId="6D0AB3C9" w:rsidR="00A86D1F" w:rsidRDefault="00A86D1F" w:rsidP="00A86D1F">
          <w:pPr>
            <w:pStyle w:val="Sidhuvud"/>
            <w:rPr>
              <w:noProof/>
            </w:rPr>
          </w:pPr>
        </w:p>
      </w:tc>
      <w:tc>
        <w:tcPr>
          <w:tcW w:w="4932" w:type="dxa"/>
          <w:vMerge/>
        </w:tcPr>
        <w:p w14:paraId="346D2AA6" w14:textId="5CCE2FF0" w:rsidR="00A86D1F" w:rsidRDefault="00A86D1F" w:rsidP="00A86D1F">
          <w:pPr>
            <w:pStyle w:val="Sidhuvud"/>
            <w:rPr>
              <w:noProof/>
            </w:rPr>
          </w:pPr>
        </w:p>
      </w:tc>
    </w:tr>
    <w:tr w:rsidR="00A86D1F" w14:paraId="38E872B0" w14:textId="77777777" w:rsidTr="001D319A">
      <w:trPr>
        <w:trHeight w:val="23"/>
      </w:trPr>
      <w:tc>
        <w:tcPr>
          <w:tcW w:w="3999" w:type="dxa"/>
        </w:tcPr>
        <w:p w14:paraId="53B72B85" w14:textId="634DB80E" w:rsidR="00A86D1F" w:rsidRDefault="00CC21C8" w:rsidP="00CC21C8">
          <w:pPr>
            <w:pStyle w:val="Sidhuvud"/>
            <w:tabs>
              <w:tab w:val="left" w:pos="3040"/>
            </w:tabs>
            <w:spacing w:before="40"/>
            <w:jc w:val="left"/>
            <w:rPr>
              <w:noProof/>
            </w:rPr>
          </w:pPr>
          <w:r>
            <w:rPr>
              <w:noProof/>
            </w:rPr>
            <w:tab/>
          </w:r>
        </w:p>
      </w:tc>
      <w:tc>
        <w:tcPr>
          <w:tcW w:w="3999" w:type="dxa"/>
        </w:tcPr>
        <w:p w14:paraId="350D6A4E" w14:textId="7740B936" w:rsidR="00A86D1F" w:rsidRDefault="00A86D1F" w:rsidP="00A86D1F">
          <w:pPr>
            <w:pStyle w:val="Sidhuvud"/>
            <w:spacing w:before="40"/>
            <w:jc w:val="left"/>
            <w:rPr>
              <w:noProof/>
            </w:rPr>
          </w:pPr>
        </w:p>
      </w:tc>
      <w:tc>
        <w:tcPr>
          <w:tcW w:w="4932" w:type="dxa"/>
        </w:tcPr>
        <w:p w14:paraId="09C47527" w14:textId="77777777" w:rsidR="00A86D1F" w:rsidRDefault="00A86D1F" w:rsidP="00A86D1F">
          <w:pPr>
            <w:pStyle w:val="Sidhuvud"/>
            <w:rPr>
              <w:noProof/>
            </w:rPr>
          </w:pPr>
        </w:p>
      </w:tc>
      <w:tc>
        <w:tcPr>
          <w:tcW w:w="4932" w:type="dxa"/>
        </w:tcPr>
        <w:p w14:paraId="28A736B4" w14:textId="4948D29C" w:rsidR="00A86D1F" w:rsidRDefault="00A86D1F" w:rsidP="00A86D1F">
          <w:pPr>
            <w:pStyle w:val="Sidhuvud"/>
            <w:rPr>
              <w:noProof/>
            </w:rPr>
          </w:pPr>
        </w:p>
      </w:tc>
      <w:tc>
        <w:tcPr>
          <w:tcW w:w="4932" w:type="dxa"/>
        </w:tcPr>
        <w:p w14:paraId="5EB3F5C5" w14:textId="7FA99ADE" w:rsidR="00A86D1F" w:rsidRDefault="00A86D1F" w:rsidP="00A86D1F">
          <w:pPr>
            <w:pStyle w:val="Sidhuvud"/>
            <w:rPr>
              <w:noProof/>
            </w:rPr>
          </w:pPr>
        </w:p>
      </w:tc>
    </w:tr>
  </w:tbl>
  <w:p w14:paraId="25DC2E7E" w14:textId="4F323D30" w:rsidR="00E70867" w:rsidRDefault="00CC21C8">
    <w:pPr>
      <w:pStyle w:val="Sidhuvud"/>
    </w:pPr>
    <w:r>
      <w:rPr>
        <w:noProof/>
        <w:lang w:eastAsia="sv-SE"/>
      </w:rPr>
      <w:drawing>
        <wp:anchor distT="0" distB="0" distL="114300" distR="114300" simplePos="0" relativeHeight="251634176" behindDoc="1" locked="0" layoutInCell="1" allowOverlap="1" wp14:anchorId="2AD1D01F" wp14:editId="55623F71">
          <wp:simplePos x="0" y="0"/>
          <wp:positionH relativeFrom="column">
            <wp:posOffset>-930275</wp:posOffset>
          </wp:positionH>
          <wp:positionV relativeFrom="paragraph">
            <wp:posOffset>-797560</wp:posOffset>
          </wp:positionV>
          <wp:extent cx="1257300" cy="913765"/>
          <wp:effectExtent l="0" t="0" r="0" b="635"/>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dsvalls kommun_Logotyp_Officiell.jpg"/>
                  <pic:cNvPicPr/>
                </pic:nvPicPr>
                <pic:blipFill>
                  <a:blip r:embed="rId4">
                    <a:extLst>
                      <a:ext uri="{28A0092B-C50C-407E-A947-70E740481C1C}">
                        <a14:useLocalDpi xmlns:a14="http://schemas.microsoft.com/office/drawing/2010/main" val="0"/>
                      </a:ext>
                    </a:extLst>
                  </a:blip>
                  <a:stretch>
                    <a:fillRect/>
                  </a:stretch>
                </pic:blipFill>
                <pic:spPr>
                  <a:xfrm>
                    <a:off x="0" y="0"/>
                    <a:ext cx="1257300" cy="913765"/>
                  </a:xfrm>
                  <a:prstGeom prst="rect">
                    <a:avLst/>
                  </a:prstGeom>
                </pic:spPr>
              </pic:pic>
            </a:graphicData>
          </a:graphic>
          <wp14:sizeRelH relativeFrom="margin">
            <wp14:pctWidth>0</wp14:pctWidth>
          </wp14:sizeRelH>
          <wp14:sizeRelV relativeFrom="margin">
            <wp14:pctHeight>0</wp14:pctHeight>
          </wp14:sizeRelV>
        </wp:anchor>
      </w:drawing>
    </w:r>
    <w:r w:rsidR="00436BB1" w:rsidRPr="00E90FF0">
      <w:rPr>
        <w:noProof/>
        <w:lang w:eastAsia="sv-SE"/>
      </w:rPr>
      <w:drawing>
        <wp:anchor distT="0" distB="0" distL="114300" distR="114300" simplePos="0" relativeHeight="251673088" behindDoc="1" locked="0" layoutInCell="1" allowOverlap="1" wp14:anchorId="3576CB39" wp14:editId="61375B99">
          <wp:simplePos x="0" y="0"/>
          <wp:positionH relativeFrom="column">
            <wp:posOffset>4587875</wp:posOffset>
          </wp:positionH>
          <wp:positionV relativeFrom="paragraph">
            <wp:posOffset>-2293620</wp:posOffset>
          </wp:positionV>
          <wp:extent cx="1479550" cy="680085"/>
          <wp:effectExtent l="0" t="0" r="6350" b="5715"/>
          <wp:wrapNone/>
          <wp:docPr id="3" name="Bildobjekt 3"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1479550" cy="6800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E50A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F88F53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180271"/>
    <w:multiLevelType w:val="multilevel"/>
    <w:tmpl w:val="566E31A8"/>
    <w:styleLink w:val="Listformatpunktlista2"/>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B47E79"/>
    <w:multiLevelType w:val="multilevel"/>
    <w:tmpl w:val="08B0A642"/>
    <w:numStyleLink w:val="Listformatnumreraderubriker"/>
  </w:abstractNum>
  <w:abstractNum w:abstractNumId="5" w15:restartNumberingAfterBreak="0">
    <w:nsid w:val="10053245"/>
    <w:multiLevelType w:val="hybridMultilevel"/>
    <w:tmpl w:val="ABD23994"/>
    <w:lvl w:ilvl="0" w:tplc="6A247E5A">
      <w:start w:val="1"/>
      <w:numFmt w:val="bullet"/>
      <w:lvlText w:val="-"/>
      <w:lvlJc w:val="left"/>
      <w:pPr>
        <w:ind w:left="720" w:hanging="360"/>
      </w:pPr>
      <w:rPr>
        <w:rFonts w:ascii="Calibri Light" w:eastAsiaTheme="majorEastAsia"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5AA523A"/>
    <w:multiLevelType w:val="multilevel"/>
    <w:tmpl w:val="6A026B5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5A2D3E"/>
    <w:multiLevelType w:val="multilevel"/>
    <w:tmpl w:val="08B0A642"/>
    <w:numStyleLink w:val="Listformatnumreraderubriker"/>
  </w:abstractNum>
  <w:abstractNum w:abstractNumId="8" w15:restartNumberingAfterBreak="0">
    <w:nsid w:val="18B514F3"/>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F03B91"/>
    <w:multiLevelType w:val="multilevel"/>
    <w:tmpl w:val="566E31A8"/>
    <w:numStyleLink w:val="Listformatpunktlista2"/>
  </w:abstractNum>
  <w:abstractNum w:abstractNumId="10" w15:restartNumberingAfterBreak="0">
    <w:nsid w:val="3C2B0666"/>
    <w:multiLevelType w:val="multilevel"/>
    <w:tmpl w:val="3EE8D168"/>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AA96832"/>
    <w:multiLevelType w:val="multilevel"/>
    <w:tmpl w:val="64EE99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74544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D103106"/>
    <w:multiLevelType w:val="multilevel"/>
    <w:tmpl w:val="08B0A642"/>
    <w:numStyleLink w:val="Listformatnumreraderubriker"/>
  </w:abstractNum>
  <w:abstractNum w:abstractNumId="14" w15:restartNumberingAfterBreak="0">
    <w:nsid w:val="50A20C47"/>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0D4F42"/>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5D56A6"/>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400330"/>
    <w:multiLevelType w:val="multilevel"/>
    <w:tmpl w:val="AFC00FE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A512278"/>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F81038"/>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12078B"/>
    <w:multiLevelType w:val="hybridMultilevel"/>
    <w:tmpl w:val="06FE9094"/>
    <w:lvl w:ilvl="0" w:tplc="F26E14AA">
      <w:start w:val="1"/>
      <w:numFmt w:val="decimal"/>
      <w:lvlText w:val="%1."/>
      <w:lvlJc w:val="left"/>
      <w:pPr>
        <w:ind w:left="1080" w:hanging="360"/>
      </w:pPr>
      <w:rPr>
        <w:rFonts w:hint="default"/>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1" w15:restartNumberingAfterBreak="0">
    <w:nsid w:val="62826158"/>
    <w:multiLevelType w:val="hybridMultilevel"/>
    <w:tmpl w:val="671E40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28E22A3"/>
    <w:multiLevelType w:val="multilevel"/>
    <w:tmpl w:val="08B0A64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6092EC4"/>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CC37D5"/>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9FD3BE2"/>
    <w:multiLevelType w:val="hybridMultilevel"/>
    <w:tmpl w:val="49A83C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EEC7F21"/>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0"/>
  </w:num>
  <w:num w:numId="4">
    <w:abstractNumId w:val="25"/>
  </w:num>
  <w:num w:numId="5">
    <w:abstractNumId w:val="1"/>
  </w:num>
  <w:num w:numId="6">
    <w:abstractNumId w:val="6"/>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1">
      <w:lvl w:ilvl="1">
        <w:start w:val="1"/>
        <w:numFmt w:val="decimal"/>
        <w:lvlText w:val="%1.%2."/>
        <w:lvlJc w:val="left"/>
        <w:pPr>
          <w:ind w:left="720" w:hanging="720"/>
        </w:pPr>
        <w:rPr>
          <w:rFonts w:hint="default"/>
        </w:rPr>
      </w:lvl>
    </w:lvlOverride>
  </w:num>
  <w:num w:numId="10">
    <w:abstractNumId w:val="14"/>
  </w:num>
  <w:num w:numId="11">
    <w:abstractNumId w:val="19"/>
  </w:num>
  <w:num w:numId="12">
    <w:abstractNumId w:val="27"/>
  </w:num>
  <w:num w:numId="13">
    <w:abstractNumId w:val="15"/>
  </w:num>
  <w:num w:numId="14">
    <w:abstractNumId w:val="4"/>
  </w:num>
  <w:num w:numId="15">
    <w:abstractNumId w:val="16"/>
  </w:num>
  <w:num w:numId="16">
    <w:abstractNumId w:val="23"/>
  </w:num>
  <w:num w:numId="17">
    <w:abstractNumId w:val="18"/>
  </w:num>
  <w:num w:numId="18">
    <w:abstractNumId w:val="8"/>
  </w:num>
  <w:num w:numId="19">
    <w:abstractNumId w:val="11"/>
  </w:num>
  <w:num w:numId="20">
    <w:abstractNumId w:val="7"/>
  </w:num>
  <w:num w:numId="21">
    <w:abstractNumId w:val="12"/>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3"/>
  </w:num>
  <w:num w:numId="26">
    <w:abstractNumId w:val="17"/>
  </w:num>
  <w:num w:numId="27">
    <w:abstractNumId w:val="26"/>
  </w:num>
  <w:num w:numId="28">
    <w:abstractNumId w:val="21"/>
  </w:num>
  <w:num w:numId="29">
    <w:abstractNumId w:val="20"/>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CF3"/>
    <w:rsid w:val="0000059E"/>
    <w:rsid w:val="00007004"/>
    <w:rsid w:val="00015F8F"/>
    <w:rsid w:val="000603C7"/>
    <w:rsid w:val="00060F97"/>
    <w:rsid w:val="0006309D"/>
    <w:rsid w:val="0007374E"/>
    <w:rsid w:val="00075F68"/>
    <w:rsid w:val="0008542F"/>
    <w:rsid w:val="000945E0"/>
    <w:rsid w:val="000A3806"/>
    <w:rsid w:val="000A3AEE"/>
    <w:rsid w:val="000A3E56"/>
    <w:rsid w:val="000A55D3"/>
    <w:rsid w:val="000A6173"/>
    <w:rsid w:val="000D742D"/>
    <w:rsid w:val="000E3404"/>
    <w:rsid w:val="000E4BCF"/>
    <w:rsid w:val="000F60CF"/>
    <w:rsid w:val="001002AA"/>
    <w:rsid w:val="00100A7F"/>
    <w:rsid w:val="00104EA7"/>
    <w:rsid w:val="001124FE"/>
    <w:rsid w:val="00114A3F"/>
    <w:rsid w:val="00122600"/>
    <w:rsid w:val="0014025A"/>
    <w:rsid w:val="00147682"/>
    <w:rsid w:val="00155069"/>
    <w:rsid w:val="001565B5"/>
    <w:rsid w:val="00156F04"/>
    <w:rsid w:val="00165B16"/>
    <w:rsid w:val="001821F8"/>
    <w:rsid w:val="0019145C"/>
    <w:rsid w:val="0019705E"/>
    <w:rsid w:val="00197D2B"/>
    <w:rsid w:val="001A0DAA"/>
    <w:rsid w:val="001A5440"/>
    <w:rsid w:val="001C2465"/>
    <w:rsid w:val="001D0582"/>
    <w:rsid w:val="001D319A"/>
    <w:rsid w:val="001D499C"/>
    <w:rsid w:val="001E2799"/>
    <w:rsid w:val="001E320E"/>
    <w:rsid w:val="001E3B56"/>
    <w:rsid w:val="001F0812"/>
    <w:rsid w:val="001F10BC"/>
    <w:rsid w:val="00205EB0"/>
    <w:rsid w:val="00206D9E"/>
    <w:rsid w:val="00207AF8"/>
    <w:rsid w:val="00226C01"/>
    <w:rsid w:val="00246087"/>
    <w:rsid w:val="0024689A"/>
    <w:rsid w:val="0024755B"/>
    <w:rsid w:val="00250733"/>
    <w:rsid w:val="00252650"/>
    <w:rsid w:val="00254578"/>
    <w:rsid w:val="00256EC9"/>
    <w:rsid w:val="00267D0A"/>
    <w:rsid w:val="00270306"/>
    <w:rsid w:val="0028166F"/>
    <w:rsid w:val="00295E02"/>
    <w:rsid w:val="0029770C"/>
    <w:rsid w:val="002D1A6B"/>
    <w:rsid w:val="002D3175"/>
    <w:rsid w:val="002E1561"/>
    <w:rsid w:val="002E40B3"/>
    <w:rsid w:val="002F6692"/>
    <w:rsid w:val="00300378"/>
    <w:rsid w:val="00303182"/>
    <w:rsid w:val="003031B5"/>
    <w:rsid w:val="003108BF"/>
    <w:rsid w:val="00315899"/>
    <w:rsid w:val="00332B42"/>
    <w:rsid w:val="00333568"/>
    <w:rsid w:val="00333F32"/>
    <w:rsid w:val="003343DF"/>
    <w:rsid w:val="00336E7E"/>
    <w:rsid w:val="00342BAB"/>
    <w:rsid w:val="00342D40"/>
    <w:rsid w:val="00343B38"/>
    <w:rsid w:val="00350414"/>
    <w:rsid w:val="00363BD9"/>
    <w:rsid w:val="003677FC"/>
    <w:rsid w:val="00371B00"/>
    <w:rsid w:val="00375386"/>
    <w:rsid w:val="00383D17"/>
    <w:rsid w:val="00387382"/>
    <w:rsid w:val="003A4AFB"/>
    <w:rsid w:val="003A6EDF"/>
    <w:rsid w:val="003C19D5"/>
    <w:rsid w:val="003D41A5"/>
    <w:rsid w:val="003E4BDD"/>
    <w:rsid w:val="003E4E9A"/>
    <w:rsid w:val="003F115C"/>
    <w:rsid w:val="00405ACF"/>
    <w:rsid w:val="00413E88"/>
    <w:rsid w:val="00424E5E"/>
    <w:rsid w:val="00430813"/>
    <w:rsid w:val="00435FE5"/>
    <w:rsid w:val="00436BB1"/>
    <w:rsid w:val="00443A1F"/>
    <w:rsid w:val="0044747B"/>
    <w:rsid w:val="00451DC9"/>
    <w:rsid w:val="004565AA"/>
    <w:rsid w:val="00460CFD"/>
    <w:rsid w:val="00464AA5"/>
    <w:rsid w:val="004673EF"/>
    <w:rsid w:val="00474416"/>
    <w:rsid w:val="0047515C"/>
    <w:rsid w:val="004845CD"/>
    <w:rsid w:val="004854B3"/>
    <w:rsid w:val="00487379"/>
    <w:rsid w:val="004906ED"/>
    <w:rsid w:val="00495368"/>
    <w:rsid w:val="004973F4"/>
    <w:rsid w:val="004A024D"/>
    <w:rsid w:val="004A10F6"/>
    <w:rsid w:val="004A419C"/>
    <w:rsid w:val="004A4B2E"/>
    <w:rsid w:val="004C409C"/>
    <w:rsid w:val="004C6600"/>
    <w:rsid w:val="004D1993"/>
    <w:rsid w:val="004E4858"/>
    <w:rsid w:val="004E4AF5"/>
    <w:rsid w:val="004F0FB9"/>
    <w:rsid w:val="004F5A2D"/>
    <w:rsid w:val="004F7B8B"/>
    <w:rsid w:val="00503711"/>
    <w:rsid w:val="005162D2"/>
    <w:rsid w:val="00516D46"/>
    <w:rsid w:val="00517D8D"/>
    <w:rsid w:val="005227E4"/>
    <w:rsid w:val="0052284B"/>
    <w:rsid w:val="00522A41"/>
    <w:rsid w:val="00526960"/>
    <w:rsid w:val="00545972"/>
    <w:rsid w:val="00545F18"/>
    <w:rsid w:val="005504E9"/>
    <w:rsid w:val="005515B5"/>
    <w:rsid w:val="00554EF3"/>
    <w:rsid w:val="00574E5B"/>
    <w:rsid w:val="005755D9"/>
    <w:rsid w:val="00584972"/>
    <w:rsid w:val="00584E77"/>
    <w:rsid w:val="00590884"/>
    <w:rsid w:val="005A2953"/>
    <w:rsid w:val="005B032F"/>
    <w:rsid w:val="005B17C9"/>
    <w:rsid w:val="005B1832"/>
    <w:rsid w:val="005B35D1"/>
    <w:rsid w:val="005B5224"/>
    <w:rsid w:val="005D728D"/>
    <w:rsid w:val="005D7876"/>
    <w:rsid w:val="005E1F14"/>
    <w:rsid w:val="005E367E"/>
    <w:rsid w:val="005E3AF4"/>
    <w:rsid w:val="00602F7B"/>
    <w:rsid w:val="0060720D"/>
    <w:rsid w:val="006105D6"/>
    <w:rsid w:val="00616CB8"/>
    <w:rsid w:val="00617C64"/>
    <w:rsid w:val="006203EC"/>
    <w:rsid w:val="0062303E"/>
    <w:rsid w:val="006336A0"/>
    <w:rsid w:val="0064070E"/>
    <w:rsid w:val="0064352D"/>
    <w:rsid w:val="00644641"/>
    <w:rsid w:val="00650B23"/>
    <w:rsid w:val="006518BC"/>
    <w:rsid w:val="00652F14"/>
    <w:rsid w:val="006577B5"/>
    <w:rsid w:val="00662B38"/>
    <w:rsid w:val="006640D9"/>
    <w:rsid w:val="0066463D"/>
    <w:rsid w:val="00680823"/>
    <w:rsid w:val="006858DC"/>
    <w:rsid w:val="00686807"/>
    <w:rsid w:val="006868CF"/>
    <w:rsid w:val="0069094B"/>
    <w:rsid w:val="006927D2"/>
    <w:rsid w:val="00694FD7"/>
    <w:rsid w:val="006B0DC7"/>
    <w:rsid w:val="006C1D81"/>
    <w:rsid w:val="006C27F1"/>
    <w:rsid w:val="006C624C"/>
    <w:rsid w:val="006D129E"/>
    <w:rsid w:val="006D229F"/>
    <w:rsid w:val="006E1614"/>
    <w:rsid w:val="006E4CF3"/>
    <w:rsid w:val="006E5D10"/>
    <w:rsid w:val="006E64DA"/>
    <w:rsid w:val="006E689A"/>
    <w:rsid w:val="006E75DB"/>
    <w:rsid w:val="006F7DF2"/>
    <w:rsid w:val="007016E0"/>
    <w:rsid w:val="007074AC"/>
    <w:rsid w:val="00710D48"/>
    <w:rsid w:val="007119E4"/>
    <w:rsid w:val="0071606E"/>
    <w:rsid w:val="00721FA9"/>
    <w:rsid w:val="007275AF"/>
    <w:rsid w:val="00734BFD"/>
    <w:rsid w:val="0073754A"/>
    <w:rsid w:val="00742A73"/>
    <w:rsid w:val="00756011"/>
    <w:rsid w:val="00761863"/>
    <w:rsid w:val="00763ED2"/>
    <w:rsid w:val="007645DB"/>
    <w:rsid w:val="00765DCC"/>
    <w:rsid w:val="007669AF"/>
    <w:rsid w:val="00771BDD"/>
    <w:rsid w:val="00776BDB"/>
    <w:rsid w:val="00781BE5"/>
    <w:rsid w:val="00783199"/>
    <w:rsid w:val="00792F23"/>
    <w:rsid w:val="007C6CE3"/>
    <w:rsid w:val="007D1A2F"/>
    <w:rsid w:val="007D4F08"/>
    <w:rsid w:val="007D6FF2"/>
    <w:rsid w:val="007E61CA"/>
    <w:rsid w:val="007E7C39"/>
    <w:rsid w:val="007F5B9C"/>
    <w:rsid w:val="007F5F4A"/>
    <w:rsid w:val="00804A07"/>
    <w:rsid w:val="00806D32"/>
    <w:rsid w:val="00811D20"/>
    <w:rsid w:val="0081683F"/>
    <w:rsid w:val="00822AE1"/>
    <w:rsid w:val="00830F24"/>
    <w:rsid w:val="00832690"/>
    <w:rsid w:val="00837C0B"/>
    <w:rsid w:val="00842A5F"/>
    <w:rsid w:val="00842D68"/>
    <w:rsid w:val="00847DB3"/>
    <w:rsid w:val="0087240B"/>
    <w:rsid w:val="0087787A"/>
    <w:rsid w:val="00881FF0"/>
    <w:rsid w:val="00892D83"/>
    <w:rsid w:val="00896A15"/>
    <w:rsid w:val="008A0D50"/>
    <w:rsid w:val="008A7852"/>
    <w:rsid w:val="008B7014"/>
    <w:rsid w:val="008C4D53"/>
    <w:rsid w:val="008D2DF7"/>
    <w:rsid w:val="008D500C"/>
    <w:rsid w:val="008E53A9"/>
    <w:rsid w:val="008E5C65"/>
    <w:rsid w:val="008F33EF"/>
    <w:rsid w:val="008F3688"/>
    <w:rsid w:val="008F46CF"/>
    <w:rsid w:val="00901429"/>
    <w:rsid w:val="00905087"/>
    <w:rsid w:val="00911B0D"/>
    <w:rsid w:val="009161BE"/>
    <w:rsid w:val="009165E2"/>
    <w:rsid w:val="00922F52"/>
    <w:rsid w:val="00945E54"/>
    <w:rsid w:val="009547E1"/>
    <w:rsid w:val="00963C87"/>
    <w:rsid w:val="00964093"/>
    <w:rsid w:val="00970E4C"/>
    <w:rsid w:val="00971A6A"/>
    <w:rsid w:val="00971F38"/>
    <w:rsid w:val="009852BC"/>
    <w:rsid w:val="00986321"/>
    <w:rsid w:val="00990A72"/>
    <w:rsid w:val="00992047"/>
    <w:rsid w:val="009A0161"/>
    <w:rsid w:val="009A0C04"/>
    <w:rsid w:val="009A6DE8"/>
    <w:rsid w:val="009B454F"/>
    <w:rsid w:val="009B678E"/>
    <w:rsid w:val="009C595C"/>
    <w:rsid w:val="009C6609"/>
    <w:rsid w:val="009D77BF"/>
    <w:rsid w:val="00A01D81"/>
    <w:rsid w:val="00A02C6D"/>
    <w:rsid w:val="00A03753"/>
    <w:rsid w:val="00A13A97"/>
    <w:rsid w:val="00A16285"/>
    <w:rsid w:val="00A231DE"/>
    <w:rsid w:val="00A34F42"/>
    <w:rsid w:val="00A43BDD"/>
    <w:rsid w:val="00A46E78"/>
    <w:rsid w:val="00A55BE8"/>
    <w:rsid w:val="00A61352"/>
    <w:rsid w:val="00A66AB8"/>
    <w:rsid w:val="00A66C95"/>
    <w:rsid w:val="00A66D62"/>
    <w:rsid w:val="00A74CDE"/>
    <w:rsid w:val="00A86D1F"/>
    <w:rsid w:val="00A87408"/>
    <w:rsid w:val="00A87DB6"/>
    <w:rsid w:val="00A90849"/>
    <w:rsid w:val="00A94F83"/>
    <w:rsid w:val="00AA0278"/>
    <w:rsid w:val="00AB126B"/>
    <w:rsid w:val="00AB4043"/>
    <w:rsid w:val="00AB49A3"/>
    <w:rsid w:val="00AC1D3F"/>
    <w:rsid w:val="00AD2716"/>
    <w:rsid w:val="00AD4A6E"/>
    <w:rsid w:val="00AD5CFB"/>
    <w:rsid w:val="00AD65C0"/>
    <w:rsid w:val="00AD6E00"/>
    <w:rsid w:val="00AE0AC0"/>
    <w:rsid w:val="00AE3B3F"/>
    <w:rsid w:val="00AF4B32"/>
    <w:rsid w:val="00B033E9"/>
    <w:rsid w:val="00B04B9F"/>
    <w:rsid w:val="00B13B81"/>
    <w:rsid w:val="00B3452C"/>
    <w:rsid w:val="00B34695"/>
    <w:rsid w:val="00B40061"/>
    <w:rsid w:val="00B548C3"/>
    <w:rsid w:val="00B73306"/>
    <w:rsid w:val="00B744D5"/>
    <w:rsid w:val="00B75C03"/>
    <w:rsid w:val="00B81135"/>
    <w:rsid w:val="00B84923"/>
    <w:rsid w:val="00B94997"/>
    <w:rsid w:val="00B957FF"/>
    <w:rsid w:val="00B95C3B"/>
    <w:rsid w:val="00BA4813"/>
    <w:rsid w:val="00BA69B4"/>
    <w:rsid w:val="00BB12DB"/>
    <w:rsid w:val="00BB1A55"/>
    <w:rsid w:val="00BB315B"/>
    <w:rsid w:val="00BB3E06"/>
    <w:rsid w:val="00BB7197"/>
    <w:rsid w:val="00BB7C98"/>
    <w:rsid w:val="00BC3EE1"/>
    <w:rsid w:val="00BC4F6C"/>
    <w:rsid w:val="00BC649D"/>
    <w:rsid w:val="00BE5A60"/>
    <w:rsid w:val="00BE5C4E"/>
    <w:rsid w:val="00C07496"/>
    <w:rsid w:val="00C14A5B"/>
    <w:rsid w:val="00C14BC2"/>
    <w:rsid w:val="00C21B53"/>
    <w:rsid w:val="00C245DC"/>
    <w:rsid w:val="00C30D06"/>
    <w:rsid w:val="00C32A08"/>
    <w:rsid w:val="00C33E2B"/>
    <w:rsid w:val="00C35599"/>
    <w:rsid w:val="00C36C4F"/>
    <w:rsid w:val="00C402E7"/>
    <w:rsid w:val="00C465EB"/>
    <w:rsid w:val="00C474BA"/>
    <w:rsid w:val="00C731FF"/>
    <w:rsid w:val="00C73315"/>
    <w:rsid w:val="00C7752C"/>
    <w:rsid w:val="00C825C1"/>
    <w:rsid w:val="00C82CDD"/>
    <w:rsid w:val="00C82E48"/>
    <w:rsid w:val="00C833CC"/>
    <w:rsid w:val="00C9448B"/>
    <w:rsid w:val="00C95662"/>
    <w:rsid w:val="00C95AB1"/>
    <w:rsid w:val="00C969CC"/>
    <w:rsid w:val="00CA043E"/>
    <w:rsid w:val="00CA2906"/>
    <w:rsid w:val="00CA3DB7"/>
    <w:rsid w:val="00CA70D8"/>
    <w:rsid w:val="00CC21C8"/>
    <w:rsid w:val="00CC31C8"/>
    <w:rsid w:val="00CE0A95"/>
    <w:rsid w:val="00CE1529"/>
    <w:rsid w:val="00CE2018"/>
    <w:rsid w:val="00CF3963"/>
    <w:rsid w:val="00CF4FB1"/>
    <w:rsid w:val="00D01B3C"/>
    <w:rsid w:val="00D04679"/>
    <w:rsid w:val="00D06401"/>
    <w:rsid w:val="00D266DC"/>
    <w:rsid w:val="00D31ACC"/>
    <w:rsid w:val="00D350BF"/>
    <w:rsid w:val="00D351BD"/>
    <w:rsid w:val="00D40D2B"/>
    <w:rsid w:val="00D60B43"/>
    <w:rsid w:val="00D63C26"/>
    <w:rsid w:val="00D72FE3"/>
    <w:rsid w:val="00D85667"/>
    <w:rsid w:val="00D978E3"/>
    <w:rsid w:val="00DA22C6"/>
    <w:rsid w:val="00DA55DD"/>
    <w:rsid w:val="00DB1D43"/>
    <w:rsid w:val="00DB512C"/>
    <w:rsid w:val="00DB5CAA"/>
    <w:rsid w:val="00DC2506"/>
    <w:rsid w:val="00DC36D2"/>
    <w:rsid w:val="00DC4696"/>
    <w:rsid w:val="00DC5D7C"/>
    <w:rsid w:val="00DD0272"/>
    <w:rsid w:val="00DD0559"/>
    <w:rsid w:val="00DD45EB"/>
    <w:rsid w:val="00DE105F"/>
    <w:rsid w:val="00DE4DAA"/>
    <w:rsid w:val="00DF1A86"/>
    <w:rsid w:val="00DF79AC"/>
    <w:rsid w:val="00E00990"/>
    <w:rsid w:val="00E073A7"/>
    <w:rsid w:val="00E14116"/>
    <w:rsid w:val="00E16F31"/>
    <w:rsid w:val="00E17C59"/>
    <w:rsid w:val="00E25647"/>
    <w:rsid w:val="00E26B0B"/>
    <w:rsid w:val="00E32F94"/>
    <w:rsid w:val="00E367E4"/>
    <w:rsid w:val="00E432D2"/>
    <w:rsid w:val="00E448C7"/>
    <w:rsid w:val="00E476BE"/>
    <w:rsid w:val="00E55EA1"/>
    <w:rsid w:val="00E5700E"/>
    <w:rsid w:val="00E600FB"/>
    <w:rsid w:val="00E65FCD"/>
    <w:rsid w:val="00E70867"/>
    <w:rsid w:val="00E7313E"/>
    <w:rsid w:val="00E765B1"/>
    <w:rsid w:val="00E83EC7"/>
    <w:rsid w:val="00E90FF0"/>
    <w:rsid w:val="00E910F0"/>
    <w:rsid w:val="00E93E64"/>
    <w:rsid w:val="00EA3A35"/>
    <w:rsid w:val="00EB0F5E"/>
    <w:rsid w:val="00EB118B"/>
    <w:rsid w:val="00ED01E2"/>
    <w:rsid w:val="00ED2EA3"/>
    <w:rsid w:val="00ED2F74"/>
    <w:rsid w:val="00ED4855"/>
    <w:rsid w:val="00ED5C86"/>
    <w:rsid w:val="00ED5D80"/>
    <w:rsid w:val="00EE6228"/>
    <w:rsid w:val="00F07AC6"/>
    <w:rsid w:val="00F22361"/>
    <w:rsid w:val="00F277E1"/>
    <w:rsid w:val="00F31C9D"/>
    <w:rsid w:val="00F365C1"/>
    <w:rsid w:val="00F42800"/>
    <w:rsid w:val="00F4475F"/>
    <w:rsid w:val="00F53D32"/>
    <w:rsid w:val="00F70F97"/>
    <w:rsid w:val="00F72D22"/>
    <w:rsid w:val="00F748F4"/>
    <w:rsid w:val="00F75FB0"/>
    <w:rsid w:val="00F7714D"/>
    <w:rsid w:val="00F800D6"/>
    <w:rsid w:val="00F86B20"/>
    <w:rsid w:val="00F95798"/>
    <w:rsid w:val="00F97A69"/>
    <w:rsid w:val="00F97BA1"/>
    <w:rsid w:val="00FA0F8E"/>
    <w:rsid w:val="00FB1DA0"/>
    <w:rsid w:val="00FB3852"/>
    <w:rsid w:val="00FB43A1"/>
    <w:rsid w:val="00FC4763"/>
    <w:rsid w:val="00FC752D"/>
    <w:rsid w:val="00FD0BD1"/>
    <w:rsid w:val="00FD4B48"/>
    <w:rsid w:val="00FD5BCF"/>
    <w:rsid w:val="00FE0879"/>
    <w:rsid w:val="00FF0831"/>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99559"/>
  <w15:chartTrackingRefBased/>
  <w15:docId w15:val="{A7BA6F5C-F7DE-4537-B259-B62AC274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indrag"/>
    <w:qFormat/>
    <w:rsid w:val="00AD6E00"/>
    <w:pPr>
      <w:spacing w:before="60" w:after="0" w:line="260" w:lineRule="atLeast"/>
    </w:pPr>
    <w:rPr>
      <w:sz w:val="20"/>
    </w:rPr>
  </w:style>
  <w:style w:type="paragraph" w:styleId="Rubrik1">
    <w:name w:val="heading 1"/>
    <w:basedOn w:val="Normal"/>
    <w:next w:val="Normal"/>
    <w:link w:val="Rubrik1Char"/>
    <w:uiPriority w:val="9"/>
    <w:qFormat/>
    <w:rsid w:val="00C14BC2"/>
    <w:pPr>
      <w:keepNext/>
      <w:keepLines/>
      <w:spacing w:before="0"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B548C3"/>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B548C3"/>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unhideWhenUsed/>
    <w:rsid w:val="0006309D"/>
    <w:pPr>
      <w:tabs>
        <w:tab w:val="center" w:pos="4536"/>
        <w:tab w:val="right" w:pos="9072"/>
      </w:tabs>
      <w:spacing w:before="0" w:line="280" w:lineRule="atLeast"/>
      <w:jc w:val="center"/>
    </w:pPr>
  </w:style>
  <w:style w:type="character" w:customStyle="1" w:styleId="SidfotChar">
    <w:name w:val="Sidfot Char"/>
    <w:basedOn w:val="Standardstycketeckensnitt"/>
    <w:link w:val="Sidfot"/>
    <w:uiPriority w:val="99"/>
    <w:rsid w:val="0006309D"/>
    <w:rPr>
      <w:sz w:val="20"/>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rsid w:val="001002AA"/>
    <w:rPr>
      <w:color w:val="0563C1" w:themeColor="hyperlink"/>
      <w:u w:val="single"/>
    </w:rPr>
  </w:style>
  <w:style w:type="paragraph" w:customStyle="1" w:styleId="Hlsningsfras">
    <w:name w:val="Hälsningsfras"/>
    <w:basedOn w:val="Normal"/>
    <w:qFormat/>
    <w:rsid w:val="00FB1DA0"/>
  </w:style>
  <w:style w:type="character" w:styleId="Sidnummer">
    <w:name w:val="page number"/>
    <w:basedOn w:val="Standardstycketeckensnitt"/>
    <w:uiPriority w:val="99"/>
    <w:qFormat/>
    <w:rsid w:val="00AD6E00"/>
    <w:rPr>
      <w:rFonts w:asciiTheme="minorHAnsi" w:hAnsiTheme="minorHAnsi"/>
      <w:sz w:val="20"/>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C14BC2"/>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B548C3"/>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B548C3"/>
    <w:rPr>
      <w:rFonts w:asciiTheme="majorHAnsi" w:eastAsiaTheme="majorEastAsia" w:hAnsiTheme="majorHAnsi" w:cstheme="majorBidi"/>
      <w:sz w:val="18"/>
    </w:rPr>
  </w:style>
  <w:style w:type="numbering" w:customStyle="1" w:styleId="Listformatnumreradlista">
    <w:name w:val="Listformat numrerad lista"/>
    <w:uiPriority w:val="99"/>
    <w:rsid w:val="00A66AB8"/>
    <w:pPr>
      <w:numPr>
        <w:numId w:val="4"/>
      </w:numPr>
    </w:pPr>
  </w:style>
  <w:style w:type="paragraph" w:styleId="Punktlista">
    <w:name w:val="List Bullet"/>
    <w:basedOn w:val="Normal"/>
    <w:uiPriority w:val="99"/>
    <w:rsid w:val="00C30D06"/>
    <w:pPr>
      <w:numPr>
        <w:numId w:val="24"/>
      </w:numPr>
      <w:spacing w:before="120"/>
      <w:contextualSpacing/>
    </w:pPr>
  </w:style>
  <w:style w:type="paragraph" w:styleId="Punktlista2">
    <w:name w:val="List Bullet 2"/>
    <w:basedOn w:val="Normal"/>
    <w:uiPriority w:val="99"/>
    <w:rsid w:val="00C30D06"/>
    <w:pPr>
      <w:numPr>
        <w:ilvl w:val="1"/>
        <w:numId w:val="24"/>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4"/>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styleId="Rubrik">
    <w:name w:val="Title"/>
    <w:basedOn w:val="Normal"/>
    <w:next w:val="Normal"/>
    <w:link w:val="RubrikChar"/>
    <w:uiPriority w:val="10"/>
    <w:qFormat/>
    <w:rsid w:val="00FB385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FB3852"/>
    <w:rPr>
      <w:rFonts w:asciiTheme="majorHAnsi" w:eastAsiaTheme="majorEastAsia" w:hAnsiTheme="majorHAnsi" w:cstheme="majorBidi"/>
      <w:b/>
      <w:spacing w:val="-10"/>
      <w:kern w:val="28"/>
      <w:sz w:val="36"/>
      <w:szCs w:val="56"/>
    </w:rPr>
  </w:style>
  <w:style w:type="paragraph" w:customStyle="1" w:styleId="Rapportrubrik3">
    <w:name w:val="Rapportrubrik 3"/>
    <w:basedOn w:val="Normal"/>
    <w:qFormat/>
    <w:rsid w:val="00C9448B"/>
    <w:pPr>
      <w:spacing w:before="0" w:line="280" w:lineRule="atLeast"/>
    </w:pPr>
    <w:rPr>
      <w:rFonts w:ascii="Arial" w:hAnsi="Arial"/>
      <w:b/>
    </w:rPr>
  </w:style>
  <w:style w:type="paragraph" w:styleId="Innehllsfrteckningsrubrik">
    <w:name w:val="TOC Heading"/>
    <w:basedOn w:val="Rubrik1"/>
    <w:next w:val="Normal"/>
    <w:uiPriority w:val="39"/>
    <w:unhideWhenUsed/>
    <w:qFormat/>
    <w:rsid w:val="00A66D62"/>
    <w:pPr>
      <w:pageBreakBefore/>
      <w:outlineLvl w:val="9"/>
    </w:pPr>
  </w:style>
  <w:style w:type="paragraph" w:styleId="Innehll2">
    <w:name w:val="toc 2"/>
    <w:basedOn w:val="Normal"/>
    <w:next w:val="Normal"/>
    <w:autoRedefine/>
    <w:uiPriority w:val="39"/>
    <w:unhideWhenUsed/>
    <w:rsid w:val="00617C64"/>
    <w:pPr>
      <w:tabs>
        <w:tab w:val="right" w:leader="dot" w:pos="7643"/>
      </w:tabs>
      <w:spacing w:before="120" w:after="60" w:line="180" w:lineRule="atLeast"/>
    </w:pPr>
    <w:rPr>
      <w:rFonts w:asciiTheme="majorHAnsi" w:hAnsiTheme="majorHAnsi"/>
    </w:rPr>
  </w:style>
  <w:style w:type="paragraph" w:styleId="Innehll3">
    <w:name w:val="toc 3"/>
    <w:basedOn w:val="Normal"/>
    <w:next w:val="Normal"/>
    <w:autoRedefine/>
    <w:uiPriority w:val="39"/>
    <w:unhideWhenUsed/>
    <w:rsid w:val="00D351BD"/>
    <w:pPr>
      <w:spacing w:after="100"/>
      <w:ind w:left="400"/>
    </w:pPr>
  </w:style>
  <w:style w:type="paragraph" w:styleId="Innehll1">
    <w:name w:val="toc 1"/>
    <w:basedOn w:val="Normal"/>
    <w:next w:val="Normal"/>
    <w:autoRedefine/>
    <w:uiPriority w:val="39"/>
    <w:unhideWhenUsed/>
    <w:rsid w:val="00617C64"/>
    <w:pPr>
      <w:tabs>
        <w:tab w:val="right" w:leader="dot" w:pos="7643"/>
      </w:tabs>
      <w:spacing w:before="180" w:after="60" w:line="180" w:lineRule="atLeast"/>
    </w:pPr>
    <w:rPr>
      <w:rFonts w:ascii="Arial" w:hAnsi="Arial"/>
      <w:b/>
      <w:sz w:val="19"/>
    </w:rPr>
  </w:style>
  <w:style w:type="paragraph" w:styleId="Innehll4">
    <w:name w:val="toc 4"/>
    <w:basedOn w:val="Normal"/>
    <w:next w:val="Normal"/>
    <w:autoRedefine/>
    <w:uiPriority w:val="39"/>
    <w:semiHidden/>
    <w:unhideWhenUsed/>
    <w:rsid w:val="00D351BD"/>
    <w:pPr>
      <w:spacing w:after="100"/>
      <w:ind w:left="600"/>
    </w:pPr>
  </w:style>
  <w:style w:type="paragraph" w:customStyle="1" w:styleId="Rubrik1numrerad">
    <w:name w:val="Rubrik 1 numrerad"/>
    <w:basedOn w:val="Rubrik1"/>
    <w:next w:val="Normal"/>
    <w:qFormat/>
    <w:rsid w:val="006D129E"/>
    <w:pPr>
      <w:numPr>
        <w:numId w:val="25"/>
      </w:numPr>
    </w:pPr>
  </w:style>
  <w:style w:type="paragraph" w:customStyle="1" w:styleId="Rubrik2numrerad">
    <w:name w:val="Rubrik 2 numrerad"/>
    <w:basedOn w:val="Rubrik2"/>
    <w:next w:val="Normal"/>
    <w:qFormat/>
    <w:rsid w:val="006D129E"/>
    <w:pPr>
      <w:numPr>
        <w:ilvl w:val="1"/>
        <w:numId w:val="25"/>
      </w:numPr>
    </w:pPr>
  </w:style>
  <w:style w:type="paragraph" w:customStyle="1" w:styleId="Rubrik3numrerad">
    <w:name w:val="Rubrik 3 numrerad"/>
    <w:basedOn w:val="Rubrik3"/>
    <w:next w:val="Normal"/>
    <w:qFormat/>
    <w:rsid w:val="006D129E"/>
    <w:pPr>
      <w:numPr>
        <w:ilvl w:val="2"/>
        <w:numId w:val="25"/>
      </w:numPr>
    </w:pPr>
  </w:style>
  <w:style w:type="paragraph" w:customStyle="1" w:styleId="Rubrik4numrerad">
    <w:name w:val="Rubrik 4 numrerad"/>
    <w:basedOn w:val="Rubrik4"/>
    <w:next w:val="Normal"/>
    <w:qFormat/>
    <w:rsid w:val="006D129E"/>
    <w:pPr>
      <w:numPr>
        <w:ilvl w:val="3"/>
        <w:numId w:val="25"/>
      </w:numPr>
    </w:pPr>
  </w:style>
  <w:style w:type="paragraph" w:customStyle="1" w:styleId="Rubrik5numrerad">
    <w:name w:val="Rubrik 5 numrerad"/>
    <w:basedOn w:val="Rubrik5"/>
    <w:next w:val="Normal"/>
    <w:qFormat/>
    <w:rsid w:val="006D129E"/>
    <w:pPr>
      <w:numPr>
        <w:ilvl w:val="4"/>
        <w:numId w:val="25"/>
      </w:numPr>
    </w:pPr>
  </w:style>
  <w:style w:type="numbering" w:customStyle="1" w:styleId="Listformatnumreraderubriker">
    <w:name w:val="Listformat numrerade rubriker"/>
    <w:uiPriority w:val="99"/>
    <w:rsid w:val="006D129E"/>
    <w:pPr>
      <w:numPr>
        <w:numId w:val="7"/>
      </w:numPr>
    </w:pPr>
  </w:style>
  <w:style w:type="paragraph" w:customStyle="1" w:styleId="Rapportrubrik1">
    <w:name w:val="Rapportrubrik 1"/>
    <w:basedOn w:val="Normal"/>
    <w:qFormat/>
    <w:rsid w:val="0064352D"/>
    <w:pPr>
      <w:spacing w:before="0" w:line="440" w:lineRule="atLeast"/>
    </w:pPr>
    <w:rPr>
      <w:rFonts w:ascii="Arial" w:hAnsi="Arial"/>
      <w:b/>
      <w:sz w:val="36"/>
    </w:rPr>
  </w:style>
  <w:style w:type="paragraph" w:customStyle="1" w:styleId="Rapportrubrik2">
    <w:name w:val="Rapportrubrik 2"/>
    <w:basedOn w:val="Normal"/>
    <w:qFormat/>
    <w:rsid w:val="007D6FF2"/>
    <w:pPr>
      <w:spacing w:before="0" w:line="340" w:lineRule="atLeast"/>
    </w:pPr>
    <w:rPr>
      <w:rFonts w:ascii="Arial" w:hAnsi="Arial"/>
      <w:sz w:val="26"/>
    </w:rPr>
  </w:style>
  <w:style w:type="paragraph" w:styleId="Ingetavstnd">
    <w:name w:val="No Spacing"/>
    <w:uiPriority w:val="1"/>
    <w:qFormat/>
    <w:rsid w:val="006858DC"/>
    <w:pPr>
      <w:spacing w:after="0" w:line="240" w:lineRule="auto"/>
      <w:jc w:val="both"/>
    </w:pPr>
    <w:rPr>
      <w:sz w:val="20"/>
    </w:rPr>
  </w:style>
  <w:style w:type="numbering" w:customStyle="1" w:styleId="Listformatpunktlista2">
    <w:name w:val="Listformat punktlista2"/>
    <w:uiPriority w:val="99"/>
    <w:rsid w:val="00C30D06"/>
    <w:pPr>
      <w:numPr>
        <w:numId w:val="22"/>
      </w:numPr>
    </w:pPr>
  </w:style>
  <w:style w:type="paragraph" w:customStyle="1" w:styleId="Tabelltext">
    <w:name w:val="Tabelltext"/>
    <w:basedOn w:val="Normal"/>
    <w:qFormat/>
    <w:rsid w:val="00B34695"/>
    <w:pPr>
      <w:spacing w:before="0"/>
    </w:pPr>
    <w:rPr>
      <w:rFonts w:ascii="Arial" w:hAnsi="Arial"/>
      <w:sz w:val="18"/>
    </w:rPr>
  </w:style>
  <w:style w:type="paragraph" w:customStyle="1" w:styleId="Tabelltextfet">
    <w:name w:val="Tabelltext fet"/>
    <w:basedOn w:val="Tabelltext"/>
    <w:qFormat/>
    <w:rsid w:val="00B34695"/>
    <w:rPr>
      <w:b/>
    </w:rPr>
  </w:style>
  <w:style w:type="paragraph" w:customStyle="1" w:styleId="Tabellrubrik">
    <w:name w:val="Tabellrubrik"/>
    <w:basedOn w:val="Normal"/>
    <w:next w:val="Normal"/>
    <w:qFormat/>
    <w:rsid w:val="002D3175"/>
    <w:pPr>
      <w:spacing w:before="0" w:line="240" w:lineRule="auto"/>
    </w:pPr>
    <w:rPr>
      <w:rFonts w:ascii="Arial" w:hAnsi="Arial"/>
      <w:b/>
      <w:sz w:val="22"/>
    </w:rPr>
  </w:style>
  <w:style w:type="paragraph" w:styleId="Beskrivning">
    <w:name w:val="caption"/>
    <w:basedOn w:val="Normal"/>
    <w:next w:val="Normal"/>
    <w:uiPriority w:val="35"/>
    <w:unhideWhenUsed/>
    <w:qFormat/>
    <w:rsid w:val="00DE105F"/>
    <w:pPr>
      <w:spacing w:before="0" w:line="220" w:lineRule="atLeast"/>
    </w:pPr>
    <w:rPr>
      <w:rFonts w:ascii="Arial" w:hAnsi="Arial"/>
      <w:iCs/>
      <w:sz w:val="15"/>
      <w:szCs w:val="18"/>
    </w:rPr>
  </w:style>
  <w:style w:type="paragraph" w:customStyle="1" w:styleId="Klla">
    <w:name w:val="Källa"/>
    <w:basedOn w:val="Normal"/>
    <w:next w:val="Normal"/>
    <w:qFormat/>
    <w:rsid w:val="00DE105F"/>
    <w:pPr>
      <w:spacing w:before="120" w:line="220" w:lineRule="atLeast"/>
    </w:pPr>
    <w:rPr>
      <w:rFonts w:ascii="Arial" w:hAnsi="Arial"/>
      <w:sz w:val="15"/>
    </w:rPr>
  </w:style>
  <w:style w:type="paragraph" w:customStyle="1" w:styleId="Bildtext">
    <w:name w:val="Bildtext"/>
    <w:basedOn w:val="Normal"/>
    <w:next w:val="Normal"/>
    <w:qFormat/>
    <w:rsid w:val="00CF4FB1"/>
    <w:pPr>
      <w:spacing w:before="0" w:line="220" w:lineRule="atLeast"/>
    </w:pPr>
    <w:rPr>
      <w:rFonts w:ascii="Arial" w:hAnsi="Arial"/>
      <w:i/>
      <w:sz w:val="18"/>
    </w:rPr>
  </w:style>
  <w:style w:type="paragraph" w:customStyle="1" w:styleId="Normalindrag">
    <w:name w:val="Normal indrag"/>
    <w:basedOn w:val="Normal"/>
    <w:qFormat/>
    <w:rsid w:val="00A61352"/>
    <w:pPr>
      <w:spacing w:before="0"/>
      <w:ind w:firstLine="284"/>
      <w:jc w:val="both"/>
    </w:pPr>
  </w:style>
  <w:style w:type="paragraph" w:styleId="Liststycke">
    <w:name w:val="List Paragraph"/>
    <w:basedOn w:val="Normal"/>
    <w:uiPriority w:val="34"/>
    <w:qFormat/>
    <w:rsid w:val="006E4CF3"/>
    <w:pPr>
      <w:suppressAutoHyphens/>
      <w:autoSpaceDN w:val="0"/>
      <w:spacing w:before="0" w:after="200" w:line="276" w:lineRule="auto"/>
      <w:ind w:left="720"/>
      <w:textAlignment w:val="baseline"/>
    </w:pPr>
    <w:rPr>
      <w:rFonts w:ascii="Calibri" w:eastAsia="Calibri" w:hAnsi="Calibri" w:cs="Times New Roman"/>
      <w:sz w:val="22"/>
      <w:lang w:eastAsia="en-US"/>
    </w:rPr>
  </w:style>
  <w:style w:type="character" w:styleId="Stark">
    <w:name w:val="Strong"/>
    <w:basedOn w:val="Standardstycketeckensnitt"/>
    <w:uiPriority w:val="22"/>
    <w:qFormat/>
    <w:rsid w:val="006E4CF3"/>
    <w:rPr>
      <w:b/>
      <w:bCs/>
    </w:rPr>
  </w:style>
  <w:style w:type="character" w:customStyle="1" w:styleId="Olstomnmnande1">
    <w:name w:val="Olöst omnämnande1"/>
    <w:basedOn w:val="Standardstycketeckensnitt"/>
    <w:uiPriority w:val="99"/>
    <w:semiHidden/>
    <w:unhideWhenUsed/>
    <w:rsid w:val="00DB1D43"/>
    <w:rPr>
      <w:color w:val="605E5C"/>
      <w:shd w:val="clear" w:color="auto" w:fill="E1DFDD"/>
    </w:rPr>
  </w:style>
  <w:style w:type="character" w:customStyle="1" w:styleId="Olstomnmnande2">
    <w:name w:val="Olöst omnämnande2"/>
    <w:basedOn w:val="Standardstycketeckensnitt"/>
    <w:uiPriority w:val="99"/>
    <w:semiHidden/>
    <w:unhideWhenUsed/>
    <w:rsid w:val="00892D83"/>
    <w:rPr>
      <w:color w:val="605E5C"/>
      <w:shd w:val="clear" w:color="auto" w:fill="E1DFDD"/>
    </w:rPr>
  </w:style>
  <w:style w:type="paragraph" w:styleId="Kommentarer">
    <w:name w:val="annotation text"/>
    <w:basedOn w:val="Normal"/>
    <w:link w:val="KommentarerChar"/>
    <w:uiPriority w:val="99"/>
    <w:semiHidden/>
    <w:unhideWhenUsed/>
    <w:rsid w:val="00CA043E"/>
    <w:pPr>
      <w:spacing w:line="240" w:lineRule="auto"/>
    </w:pPr>
    <w:rPr>
      <w:szCs w:val="20"/>
    </w:rPr>
  </w:style>
  <w:style w:type="character" w:customStyle="1" w:styleId="KommentarerChar">
    <w:name w:val="Kommentarer Char"/>
    <w:basedOn w:val="Standardstycketeckensnitt"/>
    <w:link w:val="Kommentarer"/>
    <w:uiPriority w:val="99"/>
    <w:semiHidden/>
    <w:rsid w:val="00CA043E"/>
    <w:rPr>
      <w:sz w:val="20"/>
      <w:szCs w:val="20"/>
    </w:rPr>
  </w:style>
  <w:style w:type="character" w:styleId="AnvndHyperlnk">
    <w:name w:val="FollowedHyperlink"/>
    <w:basedOn w:val="Standardstycketeckensnitt"/>
    <w:uiPriority w:val="99"/>
    <w:semiHidden/>
    <w:unhideWhenUsed/>
    <w:rsid w:val="00A16285"/>
    <w:rPr>
      <w:color w:val="954F72" w:themeColor="followedHyperlink"/>
      <w:u w:val="single"/>
    </w:rPr>
  </w:style>
  <w:style w:type="character" w:styleId="Betoning">
    <w:name w:val="Emphasis"/>
    <w:basedOn w:val="Standardstycketeckensnitt"/>
    <w:uiPriority w:val="20"/>
    <w:qFormat/>
    <w:rsid w:val="003D41A5"/>
    <w:rPr>
      <w:i/>
      <w:iCs/>
    </w:rPr>
  </w:style>
  <w:style w:type="character" w:styleId="Olstomnmnande">
    <w:name w:val="Unresolved Mention"/>
    <w:basedOn w:val="Standardstycketeckensnitt"/>
    <w:uiPriority w:val="99"/>
    <w:semiHidden/>
    <w:unhideWhenUsed/>
    <w:rsid w:val="00246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9703">
      <w:bodyDiv w:val="1"/>
      <w:marLeft w:val="0"/>
      <w:marRight w:val="0"/>
      <w:marTop w:val="0"/>
      <w:marBottom w:val="0"/>
      <w:divBdr>
        <w:top w:val="none" w:sz="0" w:space="0" w:color="auto"/>
        <w:left w:val="none" w:sz="0" w:space="0" w:color="auto"/>
        <w:bottom w:val="none" w:sz="0" w:space="0" w:color="auto"/>
        <w:right w:val="none" w:sz="0" w:space="0" w:color="auto"/>
      </w:divBdr>
    </w:div>
    <w:div w:id="428429934">
      <w:bodyDiv w:val="1"/>
      <w:marLeft w:val="0"/>
      <w:marRight w:val="0"/>
      <w:marTop w:val="0"/>
      <w:marBottom w:val="0"/>
      <w:divBdr>
        <w:top w:val="none" w:sz="0" w:space="0" w:color="auto"/>
        <w:left w:val="none" w:sz="0" w:space="0" w:color="auto"/>
        <w:bottom w:val="none" w:sz="0" w:space="0" w:color="auto"/>
        <w:right w:val="none" w:sz="0" w:space="0" w:color="auto"/>
      </w:divBdr>
    </w:div>
    <w:div w:id="573205044">
      <w:bodyDiv w:val="1"/>
      <w:marLeft w:val="0"/>
      <w:marRight w:val="0"/>
      <w:marTop w:val="0"/>
      <w:marBottom w:val="0"/>
      <w:divBdr>
        <w:top w:val="none" w:sz="0" w:space="0" w:color="auto"/>
        <w:left w:val="none" w:sz="0" w:space="0" w:color="auto"/>
        <w:bottom w:val="none" w:sz="0" w:space="0" w:color="auto"/>
        <w:right w:val="none" w:sz="0" w:space="0" w:color="auto"/>
      </w:divBdr>
    </w:div>
    <w:div w:id="583799319">
      <w:bodyDiv w:val="1"/>
      <w:marLeft w:val="0"/>
      <w:marRight w:val="0"/>
      <w:marTop w:val="0"/>
      <w:marBottom w:val="0"/>
      <w:divBdr>
        <w:top w:val="none" w:sz="0" w:space="0" w:color="auto"/>
        <w:left w:val="none" w:sz="0" w:space="0" w:color="auto"/>
        <w:bottom w:val="none" w:sz="0" w:space="0" w:color="auto"/>
        <w:right w:val="none" w:sz="0" w:space="0" w:color="auto"/>
      </w:divBdr>
    </w:div>
    <w:div w:id="780223600">
      <w:bodyDiv w:val="1"/>
      <w:marLeft w:val="0"/>
      <w:marRight w:val="0"/>
      <w:marTop w:val="0"/>
      <w:marBottom w:val="0"/>
      <w:divBdr>
        <w:top w:val="none" w:sz="0" w:space="0" w:color="auto"/>
        <w:left w:val="none" w:sz="0" w:space="0" w:color="auto"/>
        <w:bottom w:val="none" w:sz="0" w:space="0" w:color="auto"/>
        <w:right w:val="none" w:sz="0" w:space="0" w:color="auto"/>
      </w:divBdr>
    </w:div>
    <w:div w:id="89608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va-marie.tyberg@sundsvall.se?subject=Samverkansavtale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hans-erik.nilsson@miun.s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mmy.ytterstrom@proandpro.se" TargetMode="External"/><Relationship Id="rId5" Type="http://schemas.openxmlformats.org/officeDocument/2006/relationships/numbering" Target="numbering.xml"/><Relationship Id="rId15" Type="http://schemas.openxmlformats.org/officeDocument/2006/relationships/hyperlink" Target="mailto:Kent.Bertilsson@miun.s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ter.ohman@miun.s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cid:759C4F0E-5528-4626-A835-687661AA8F96@familjenpangea.se" TargetMode="External"/><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cid:759C4F0E-5528-4626-A835-687661AA8F96@familjenpangea.se" TargetMode="External"/><Relationship Id="rId2" Type="http://schemas.openxmlformats.org/officeDocument/2006/relationships/image" Target="media/image2.png"/><Relationship Id="rId1" Type="http://schemas.openxmlformats.org/officeDocument/2006/relationships/image" Target="media/image4.png"/><Relationship Id="rId4" Type="http://schemas.openxmlformats.org/officeDocument/2006/relationships/image" Target="media/image3.jpeg"/></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346789FD69B0C469CB7C48C65C7A37A" ma:contentTypeVersion="12" ma:contentTypeDescription="Skapa ett nytt dokument." ma:contentTypeScope="" ma:versionID="538f5489030e55ea944acd02edb67e03">
  <xsd:schema xmlns:xsd="http://www.w3.org/2001/XMLSchema" xmlns:xs="http://www.w3.org/2001/XMLSchema" xmlns:p="http://schemas.microsoft.com/office/2006/metadata/properties" xmlns:ns2="f9f49e33-34e1-4d2b-b78c-a29c28dd20f9" xmlns:ns3="a15323f1-9f1c-46ca-904d-5f7ca8cadcf8" targetNamespace="http://schemas.microsoft.com/office/2006/metadata/properties" ma:root="true" ma:fieldsID="acc4d4bbc4d327b934457a77cb32dda7" ns2:_="" ns3:_="">
    <xsd:import namespace="f9f49e33-34e1-4d2b-b78c-a29c28dd20f9"/>
    <xsd:import namespace="a15323f1-9f1c-46ca-904d-5f7ca8cadc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49e33-34e1-4d2b-b78c-a29c28dd20f9"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5323f1-9f1c-46ca-904d-5f7ca8cadcf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21F65-C063-40BF-8AA2-CAE766BFCC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8C567D-6B32-405B-A156-2F34DF7E4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f49e33-34e1-4d2b-b78c-a29c28dd20f9"/>
    <ds:schemaRef ds:uri="a15323f1-9f1c-46ca-904d-5f7ca8cad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ECCE93-F10D-4636-8D3A-DEB8CFEFE1B2}">
  <ds:schemaRefs>
    <ds:schemaRef ds:uri="http://schemas.microsoft.com/sharepoint/v3/contenttype/forms"/>
  </ds:schemaRefs>
</ds:datastoreItem>
</file>

<file path=customXml/itemProps4.xml><?xml version="1.0" encoding="utf-8"?>
<ds:datastoreItem xmlns:ds="http://schemas.openxmlformats.org/officeDocument/2006/customXml" ds:itemID="{6A82FC8A-FA3E-45CA-935B-5FB461F1E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1576</Words>
  <Characters>8359</Characters>
  <Application>Microsoft Office Word</Application>
  <DocSecurity>0</DocSecurity>
  <Lines>69</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Axbrink</dc:creator>
  <cp:keywords/>
  <dc:description/>
  <cp:lastModifiedBy>Tommy Ytterström</cp:lastModifiedBy>
  <cp:revision>7</cp:revision>
  <cp:lastPrinted>2015-06-09T07:57:00Z</cp:lastPrinted>
  <dcterms:created xsi:type="dcterms:W3CDTF">2020-02-12T08:32:00Z</dcterms:created>
  <dcterms:modified xsi:type="dcterms:W3CDTF">2020-02-23T17:24:00Z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Rapport</vt:lpwstr>
  </property>
  <property fmtid="{D5CDD505-2E9C-101B-9397-08002B2CF9AE}" pid="3" name="ContentTypeId">
    <vt:lpwstr>0x0101001346789FD69B0C469CB7C48C65C7A37A</vt:lpwstr>
  </property>
</Properties>
</file>