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7693F" w14:textId="55F94F08" w:rsidR="00FA6C89" w:rsidRDefault="003E26CF" w:rsidP="00825AE9">
      <w:pPr>
        <w:pStyle w:val="Rubrik1"/>
        <w:rPr>
          <w:lang w:val="en-GB"/>
        </w:rPr>
      </w:pPr>
      <w:bookmarkStart w:id="0" w:name="_Hlk152150797"/>
      <w:r w:rsidRPr="002903FB">
        <w:rPr>
          <w:lang w:val="en-GB"/>
        </w:rPr>
        <w:t xml:space="preserve">Understanding </w:t>
      </w:r>
      <w:r w:rsidR="00FA6C89">
        <w:rPr>
          <w:lang w:val="en-GB"/>
        </w:rPr>
        <w:t>challenges</w:t>
      </w:r>
      <w:r w:rsidR="002A4452">
        <w:rPr>
          <w:lang w:val="en-GB"/>
        </w:rPr>
        <w:t xml:space="preserve"> </w:t>
      </w:r>
      <w:r w:rsidR="00FA6C89">
        <w:rPr>
          <w:lang w:val="en-GB"/>
        </w:rPr>
        <w:t>to</w:t>
      </w:r>
      <w:r w:rsidR="00863998">
        <w:rPr>
          <w:lang w:val="en-GB"/>
        </w:rPr>
        <w:t xml:space="preserve"> </w:t>
      </w:r>
      <w:r w:rsidR="006733AB">
        <w:rPr>
          <w:lang w:val="en-GB"/>
        </w:rPr>
        <w:t>attend</w:t>
      </w:r>
      <w:r w:rsidR="00FA6C89">
        <w:rPr>
          <w:lang w:val="en-GB"/>
        </w:rPr>
        <w:t xml:space="preserve"> </w:t>
      </w:r>
      <w:r w:rsidR="00863998">
        <w:rPr>
          <w:lang w:val="en-GB"/>
        </w:rPr>
        <w:t>victims'</w:t>
      </w:r>
      <w:r w:rsidRPr="002903FB">
        <w:rPr>
          <w:lang w:val="en-GB"/>
        </w:rPr>
        <w:t xml:space="preserve"> </w:t>
      </w:r>
      <w:r w:rsidR="00863998">
        <w:rPr>
          <w:lang w:val="en-GB"/>
        </w:rPr>
        <w:t xml:space="preserve">stories </w:t>
      </w:r>
      <w:r w:rsidR="0062444B">
        <w:rPr>
          <w:lang w:val="en-GB"/>
        </w:rPr>
        <w:t xml:space="preserve">of violence </w:t>
      </w:r>
      <w:r w:rsidR="006733AB">
        <w:rPr>
          <w:lang w:val="en-GB"/>
        </w:rPr>
        <w:t xml:space="preserve">when using </w:t>
      </w:r>
      <w:r w:rsidRPr="002903FB">
        <w:rPr>
          <w:lang w:val="en-GB"/>
        </w:rPr>
        <w:t>disability support</w:t>
      </w:r>
      <w:r w:rsidR="00FA6C89">
        <w:rPr>
          <w:lang w:val="en-GB"/>
        </w:rPr>
        <w:t>.</w:t>
      </w:r>
    </w:p>
    <w:p w14:paraId="7D368BE1" w14:textId="3BF1A96D" w:rsidR="00A33853" w:rsidRDefault="00825AE9" w:rsidP="006733AB">
      <w:pPr>
        <w:pStyle w:val="Beskrivning"/>
        <w:jc w:val="center"/>
      </w:pPr>
      <w:r w:rsidRPr="00825AE9">
        <w:t>How is the service users' knowledge treated by the supportive apparatus?</w:t>
      </w:r>
    </w:p>
    <w:p w14:paraId="57BF0631" w14:textId="77777777" w:rsidR="006733AB" w:rsidRPr="006733AB" w:rsidRDefault="006733AB" w:rsidP="006733AB"/>
    <w:p w14:paraId="5A544835" w14:textId="4D8517C8" w:rsidR="003E26CF" w:rsidRPr="00647F01" w:rsidRDefault="003E26CF" w:rsidP="003E26CF">
      <w:pPr>
        <w:rPr>
          <w:rStyle w:val="normaltextrun"/>
          <w:lang w:val="sv-SE"/>
        </w:rPr>
      </w:pPr>
      <w:r w:rsidRPr="002903FB">
        <w:rPr>
          <w:lang w:val="en-GB"/>
        </w:rPr>
        <w:t xml:space="preserve"> </w:t>
      </w:r>
      <w:bookmarkEnd w:id="0"/>
      <w:r w:rsidR="00F03004" w:rsidRPr="00F03004">
        <w:rPr>
          <w:rStyle w:val="normaltextrun"/>
          <w:i/>
          <w:iCs/>
          <w:lang w:val="sv-SE"/>
        </w:rPr>
        <w:t xml:space="preserve">Av: </w:t>
      </w:r>
      <w:r w:rsidR="009E00CE" w:rsidRPr="00F03004">
        <w:rPr>
          <w:rStyle w:val="normaltextrun"/>
          <w:i/>
          <w:iCs/>
          <w:lang w:val="sv-SE"/>
        </w:rPr>
        <w:t>Filippa Klint, Johanna Gustafsson, Åsa Källström</w:t>
      </w:r>
      <w:r w:rsidR="00F03004">
        <w:rPr>
          <w:rStyle w:val="normaltextrun"/>
          <w:i/>
          <w:iCs/>
          <w:lang w:val="sv-SE"/>
        </w:rPr>
        <w:t>.</w:t>
      </w:r>
    </w:p>
    <w:p w14:paraId="6E63121C" w14:textId="77777777" w:rsidR="003E26CF" w:rsidRPr="003150D4" w:rsidRDefault="003E26CF" w:rsidP="003E26CF">
      <w:pPr>
        <w:pStyle w:val="Rubrik1"/>
        <w:rPr>
          <w:rStyle w:val="normaltextrun"/>
          <w:rFonts w:ascii="Times New Roman" w:hAnsi="Times New Roman" w:cs="Times New Roman"/>
          <w:b w:val="0"/>
          <w:bCs w:val="0"/>
          <w:lang w:val="en-GB"/>
        </w:rPr>
      </w:pPr>
      <w:r w:rsidRPr="003150D4">
        <w:rPr>
          <w:rStyle w:val="normaltextrun"/>
          <w:rFonts w:ascii="Times New Roman" w:hAnsi="Times New Roman" w:cs="Times New Roman"/>
          <w:b w:val="0"/>
          <w:bCs w:val="0"/>
          <w:lang w:val="en-GB"/>
        </w:rPr>
        <w:t>Intro</w:t>
      </w:r>
    </w:p>
    <w:p w14:paraId="69BABBD9" w14:textId="1E4A5764" w:rsidR="003E26CF" w:rsidRPr="003150D4" w:rsidRDefault="003E26CF" w:rsidP="003E26CF">
      <w:pPr>
        <w:rPr>
          <w:color w:val="000000"/>
          <w:lang w:val="en-GB"/>
        </w:rPr>
      </w:pPr>
      <w:r>
        <w:rPr>
          <w:lang w:val="en-GB"/>
        </w:rPr>
        <w:t xml:space="preserve">People with disabilities </w:t>
      </w:r>
      <w:r w:rsidR="007307DF">
        <w:rPr>
          <w:lang w:val="en-GB"/>
        </w:rPr>
        <w:t>are</w:t>
      </w:r>
      <w:r>
        <w:rPr>
          <w:lang w:val="en-GB"/>
        </w:rPr>
        <w:t xml:space="preserve"> marginalized, their perspectives are notably absent from most aspects of our society. </w:t>
      </w:r>
      <w:r w:rsidRPr="275F7996">
        <w:rPr>
          <w:lang w:val="en-GB"/>
        </w:rPr>
        <w:t xml:space="preserve">In Sweden, </w:t>
      </w:r>
      <w:r>
        <w:rPr>
          <w:lang w:val="en-GB"/>
        </w:rPr>
        <w:t xml:space="preserve">experiencing </w:t>
      </w:r>
      <w:r w:rsidR="008B2ACE">
        <w:rPr>
          <w:lang w:val="en-GB"/>
        </w:rPr>
        <w:t xml:space="preserve">a </w:t>
      </w:r>
      <w:r w:rsidRPr="57B5B1C3">
        <w:rPr>
          <w:lang w:val="en-GB"/>
        </w:rPr>
        <w:t>disability is associated with</w:t>
      </w:r>
      <w:r w:rsidRPr="275F7996">
        <w:rPr>
          <w:lang w:val="en-GB"/>
        </w:rPr>
        <w:t xml:space="preserve"> lower social and economic participation </w:t>
      </w:r>
      <w:r w:rsidRPr="275F7996">
        <w:rPr>
          <w:lang w:val="en-GB"/>
        </w:rPr>
        <w:fldChar w:fldCharType="begin"/>
      </w:r>
      <w:r w:rsidRPr="275F7996">
        <w:rPr>
          <w:lang w:val="en-GB"/>
        </w:rPr>
        <w:instrText xml:space="preserve"> ADDIN EN.CITE &lt;EndNote&gt;&lt;Cite&gt;&lt;Author&gt;Statistiska centralbyrån&lt;/Author&gt;&lt;Year&gt;2023&lt;/Year&gt;&lt;RecNum&gt;121&lt;/RecNum&gt;&lt;DisplayText&gt;(Statistiska centralbyrån, 2023a, 2023b)&lt;/DisplayText&gt;&lt;record&gt;&lt;rec-number&gt;121&lt;/rec-number&gt;&lt;foreign-keys&gt;&lt;key app="EN" db-id="0rrv9a9x99fsabezawc59xv6rfzww2vwxext" timestamp="1701161283" guid="1953c9a6-2baf-4d6b-9e0d-81ead8d249de"&gt;121&lt;/key&gt;&lt;/foreign-keys&gt;&lt;ref-type name="Report"&gt;27&lt;/ref-type&gt;&lt;contributors&gt;&lt;authors&gt;&lt;author&gt;Statistiska centralbyrån,&lt;/author&gt;&lt;/authors&gt;&lt;/contributors&gt;&lt;titles&gt;&lt;title&gt;Personer med funktionsnedsättning i bostad med särskild service enligt LSS. Sysselsättning och inkomster&lt;/title&gt;&lt;/titles&gt;&lt;dates&gt;&lt;year&gt;2023&lt;/year&gt;&lt;/dates&gt;&lt;urls&gt;&lt;related-urls&gt;&lt;url&gt;https://www.scb.se/contentassets/881d35fcd90b41529467623517e91e0d/am0503_2022a01_br_am80br2303.pdf&lt;/url&gt;&lt;/related-urls&gt;&lt;/urls&gt;&lt;/record&gt;&lt;/Cite&gt;&lt;Cite&gt;&lt;Author&gt;Statistiska centralbyrån&lt;/Author&gt;&lt;Year&gt;2023&lt;/Year&gt;&lt;RecNum&gt;120&lt;/RecNum&gt;&lt;record&gt;&lt;rec-number&gt;120&lt;/rec-number&gt;&lt;foreign-keys&gt;&lt;key app="EN" db-id="0rrv9a9x99fsabezawc59xv6rfzww2vwxext" timestamp="1701161187" guid="d00d52e8-0b2c-46bc-899f-e98e6fe8ae2f"&gt;120&lt;/key&gt;&lt;/foreign-keys&gt;&lt;ref-type name="Report"&gt;27&lt;/ref-type&gt;&lt;contributors&gt;&lt;authors&gt;&lt;author&gt;Statistiska centralbyrån,&lt;/author&gt;&lt;/authors&gt;&lt;/contributors&gt;&lt;titles&gt;&lt;title&gt;Situationen på arbetsmarknaden för personer med funktionsnedsättning 2022&lt;/title&gt;&lt;/titles&gt;&lt;dates&gt;&lt;year&gt;2023&lt;/year&gt;&lt;/dates&gt;&lt;urls&gt;&lt;related-urls&gt;&lt;url&gt;https://www.scb.se/contentassets/25d8915ea32943c29c134e9ceea7066c/am0503_2022a01_br_am80br2302.pdf&lt;/url&gt;&lt;/related-urls&gt;&lt;/urls&gt;&lt;/record&gt;&lt;/Cite&gt;&lt;/EndNote&gt;</w:instrText>
      </w:r>
      <w:r w:rsidRPr="275F7996">
        <w:rPr>
          <w:lang w:val="en-GB"/>
        </w:rPr>
        <w:fldChar w:fldCharType="separate"/>
      </w:r>
      <w:r w:rsidRPr="275F7996">
        <w:rPr>
          <w:noProof/>
          <w:lang w:val="en-GB"/>
        </w:rPr>
        <w:t>(Statistiska centralbyrån, 2023a, 2023b)</w:t>
      </w:r>
      <w:r w:rsidRPr="275F7996">
        <w:rPr>
          <w:lang w:val="en-GB"/>
        </w:rPr>
        <w:fldChar w:fldCharType="end"/>
      </w:r>
      <w:r w:rsidRPr="275F7996">
        <w:rPr>
          <w:lang w:val="en-GB"/>
        </w:rPr>
        <w:t xml:space="preserve">, higher rates of poor health </w:t>
      </w:r>
      <w:r w:rsidRPr="275F7996">
        <w:rPr>
          <w:lang w:val="en-GB"/>
        </w:rPr>
        <w:fldChar w:fldCharType="begin"/>
      </w:r>
      <w:r w:rsidRPr="275F7996">
        <w:rPr>
          <w:lang w:val="en-GB"/>
        </w:rPr>
        <w:instrText xml:space="preserve"> ADDIN EN.CITE &lt;EndNote&gt;&lt;Cite&gt;&lt;Author&gt;Folkhälsomyndigheten&lt;/Author&gt;&lt;Year&gt;2023&lt;/Year&gt;&lt;RecNum&gt;118&lt;/RecNum&gt;&lt;DisplayText&gt;(Folkhälsomyndigheten, 2023)&lt;/DisplayText&gt;&lt;record&gt;&lt;rec-number&gt;118&lt;/rec-number&gt;&lt;foreign-keys&gt;&lt;key app="EN" db-id="0rrv9a9x99fsabezawc59xv6rfzww2vwxext" timestamp="1701160859" guid="b790a418-77d4-4a23-88a3-01c1069c5637"&gt;118&lt;/key&gt;&lt;/foreign-keys&gt;&lt;ref-type name="Web Page"&gt;12&lt;/ref-type&gt;&lt;contributors&gt;&lt;authors&gt;&lt;author&gt;Folkhälsomyndigheten,&lt;/author&gt;&lt;/authors&gt;&lt;/contributors&gt;&lt;titles&gt;&lt;title&gt;Hälsa hos personer med funktionsnedsättning&lt;/title&gt;&lt;/titles&gt;&lt;volume&gt;2023&lt;/volume&gt;&lt;number&gt;28-11&lt;/number&gt;&lt;dates&gt;&lt;year&gt;2023&lt;/year&gt;&lt;/dates&gt;&lt;urls&gt;&lt;related-urls&gt;&lt;url&gt;https://www.folkhalsomyndigheten.se/livsvillkor-levnadsvanor/halsa-i-olika-grupper/funktionsnedsattning/&lt;/url&gt;&lt;/related-urls&gt;&lt;/urls&gt;&lt;/record&gt;&lt;/Cite&gt;&lt;/EndNote&gt;</w:instrText>
      </w:r>
      <w:r w:rsidRPr="275F7996">
        <w:rPr>
          <w:lang w:val="en-GB"/>
        </w:rPr>
        <w:fldChar w:fldCharType="separate"/>
      </w:r>
      <w:r w:rsidRPr="275F7996">
        <w:rPr>
          <w:noProof/>
          <w:lang w:val="en-GB"/>
        </w:rPr>
        <w:t>(Folkhälsomyndigheten, 2023)</w:t>
      </w:r>
      <w:r w:rsidRPr="275F7996">
        <w:rPr>
          <w:lang w:val="en-GB"/>
        </w:rPr>
        <w:fldChar w:fldCharType="end"/>
      </w:r>
      <w:r w:rsidR="00EE74ED">
        <w:rPr>
          <w:lang w:val="en-GB"/>
        </w:rPr>
        <w:t xml:space="preserve"> and</w:t>
      </w:r>
      <w:r w:rsidRPr="275F7996">
        <w:rPr>
          <w:lang w:val="en-GB"/>
        </w:rPr>
        <w:t xml:space="preserve"> </w:t>
      </w:r>
      <w:r w:rsidRPr="57B5B1C3">
        <w:rPr>
          <w:lang w:val="en-GB"/>
        </w:rPr>
        <w:t xml:space="preserve">more reliance </w:t>
      </w:r>
      <w:r w:rsidRPr="275F7996">
        <w:rPr>
          <w:lang w:val="en-GB"/>
        </w:rPr>
        <w:t xml:space="preserve">on social services and support </w:t>
      </w:r>
      <w:r w:rsidRPr="275F7996">
        <w:rPr>
          <w:lang w:val="en-GB"/>
        </w:rPr>
        <w:fldChar w:fldCharType="begin"/>
      </w:r>
      <w:r>
        <w:rPr>
          <w:lang w:val="en-GB"/>
        </w:rPr>
        <w:instrText xml:space="preserve"> ADDIN EN.CITE &lt;EndNote&gt;&lt;Cite&gt;&lt;Author&gt;The National Board of Health and Welfare&lt;/Author&gt;&lt;Year&gt;2022&lt;/Year&gt;&lt;RecNum&gt;122&lt;/RecNum&gt;&lt;DisplayText&gt;(The National Board of Health and Welfare, 2022)&lt;/DisplayText&gt;&lt;record&gt;&lt;rec-number&gt;122&lt;/rec-number&gt;&lt;foreign-keys&gt;&lt;key app="EN" db-id="0rrv9a9x99fsabezawc59xv6rfzww2vwxext" timestamp="1701161416" guid="4ed717e2-38eb-4717-a150-4e8af976c153"&gt;122&lt;/key&gt;&lt;/foreign-keys&gt;&lt;ref-type name="Report"&gt;27&lt;/ref-type&gt;&lt;contributors&gt;&lt;authors&gt;&lt;author&gt;The National Board of Health and Welfare,&lt;/author&gt;&lt;/authors&gt;&lt;/contributors&gt;&lt;titles&gt;&lt;title&gt;Statistik om socialtjänstinsatser till personer med funktionsnedsättning 2022&lt;/title&gt;&lt;/titles&gt;&lt;dates&gt;&lt;year&gt;2022&lt;/year&gt;&lt;/dates&gt;&lt;urls&gt;&lt;related-urls&gt;&lt;url&gt;https://www.socialstyrelsen.se/globalassets/sharepoint-dokument/artikelkatalog/statistik/2023-5-8577.pdf&lt;/url&gt;&lt;/related-urls&gt;&lt;/urls&gt;&lt;/record&gt;&lt;/Cite&gt;&lt;/EndNote&gt;</w:instrText>
      </w:r>
      <w:r w:rsidRPr="275F7996">
        <w:rPr>
          <w:lang w:val="en-GB"/>
        </w:rPr>
        <w:fldChar w:fldCharType="separate"/>
      </w:r>
      <w:r>
        <w:rPr>
          <w:noProof/>
          <w:lang w:val="en-GB"/>
        </w:rPr>
        <w:t>(The National Board of Health and Welfare, 2022)</w:t>
      </w:r>
      <w:r w:rsidRPr="275F7996">
        <w:rPr>
          <w:lang w:val="en-GB"/>
        </w:rPr>
        <w:fldChar w:fldCharType="end"/>
      </w:r>
      <w:r w:rsidRPr="275F7996">
        <w:rPr>
          <w:lang w:val="en-GB"/>
        </w:rPr>
        <w:t xml:space="preserve">. </w:t>
      </w:r>
      <w:r w:rsidR="008B2ACE">
        <w:rPr>
          <w:lang w:val="en-GB"/>
        </w:rPr>
        <w:t>Th</w:t>
      </w:r>
      <w:r w:rsidR="001F3D92">
        <w:rPr>
          <w:lang w:val="en-GB"/>
        </w:rPr>
        <w:t>is is</w:t>
      </w:r>
      <w:r w:rsidR="008B2ACE">
        <w:rPr>
          <w:lang w:val="en-GB"/>
        </w:rPr>
        <w:t xml:space="preserve"> problematic in terms of equal rights to participation</w:t>
      </w:r>
      <w:r w:rsidR="001F3D92">
        <w:rPr>
          <w:lang w:val="en-GB"/>
        </w:rPr>
        <w:t xml:space="preserve">, </w:t>
      </w:r>
      <w:r w:rsidR="00F00834">
        <w:rPr>
          <w:lang w:val="en-GB"/>
        </w:rPr>
        <w:t xml:space="preserve">addressed in </w:t>
      </w:r>
      <w:r w:rsidR="006B3714">
        <w:rPr>
          <w:lang w:val="en-GB"/>
        </w:rPr>
        <w:t xml:space="preserve">the </w:t>
      </w:r>
      <w:r w:rsidR="00B608A5" w:rsidRPr="00B608A5">
        <w:rPr>
          <w:lang w:val="en-GB"/>
        </w:rPr>
        <w:t xml:space="preserve">United Nations Convention on the Rights of Persons with Disabilities </w:t>
      </w:r>
      <w:r w:rsidR="00587081" w:rsidRPr="00587081">
        <w:rPr>
          <w:lang w:val="en-GB"/>
        </w:rPr>
        <w:t>(UNCRPD)</w:t>
      </w:r>
      <w:r w:rsidR="00587081">
        <w:rPr>
          <w:lang w:val="en-GB"/>
        </w:rPr>
        <w:t xml:space="preserve"> </w:t>
      </w:r>
      <w:r w:rsidR="00B608A5" w:rsidRPr="00B608A5">
        <w:rPr>
          <w:lang w:val="en-GB"/>
        </w:rPr>
        <w:t xml:space="preserve">targeting equality in living conditions for people with disabilities (The Swedish Government, </w:t>
      </w:r>
      <w:proofErr w:type="spellStart"/>
      <w:r w:rsidR="00B608A5" w:rsidRPr="00B608A5">
        <w:rPr>
          <w:lang w:val="en-GB"/>
        </w:rPr>
        <w:t>websida</w:t>
      </w:r>
      <w:proofErr w:type="spellEnd"/>
      <w:r w:rsidR="00B608A5" w:rsidRPr="00B608A5">
        <w:rPr>
          <w:lang w:val="en-GB"/>
        </w:rPr>
        <w:t>).</w:t>
      </w:r>
      <w:r w:rsidRPr="00514073">
        <w:t xml:space="preserve"> </w:t>
      </w:r>
      <w:r w:rsidR="006442AF">
        <w:t>T</w:t>
      </w:r>
      <w:r w:rsidRPr="00514073">
        <w:t>his study concerns</w:t>
      </w:r>
      <w:r w:rsidR="008F3D10">
        <w:t xml:space="preserve"> the</w:t>
      </w:r>
      <w:r w:rsidR="004D3571">
        <w:t xml:space="preserve"> supportive </w:t>
      </w:r>
      <w:r w:rsidR="00F46E15">
        <w:t>apparatus’ treatment</w:t>
      </w:r>
      <w:r w:rsidR="004D3571">
        <w:t xml:space="preserve"> of victims </w:t>
      </w:r>
      <w:r w:rsidR="00F46E15">
        <w:t>of violence among p</w:t>
      </w:r>
      <w:r w:rsidRPr="00514073">
        <w:t>eople with cognitive disabilities</w:t>
      </w:r>
      <w:r w:rsidR="00F46E15">
        <w:t>.</w:t>
      </w:r>
    </w:p>
    <w:p w14:paraId="3BC56174" w14:textId="76686A2C" w:rsidR="003E26CF" w:rsidRDefault="003E26CF" w:rsidP="003E26CF">
      <w:pPr>
        <w:rPr>
          <w:lang w:val="en-GB"/>
        </w:rPr>
      </w:pPr>
      <w:r w:rsidRPr="003150D4">
        <w:rPr>
          <w:lang w:val="en-GB"/>
        </w:rPr>
        <w:t xml:space="preserve">People with cognitive disabilities face a heightened risk of </w:t>
      </w:r>
      <w:r w:rsidR="009C755B">
        <w:rPr>
          <w:lang w:val="en-GB"/>
        </w:rPr>
        <w:t>many</w:t>
      </w:r>
      <w:r w:rsidR="00900C96">
        <w:rPr>
          <w:lang w:val="en-GB"/>
        </w:rPr>
        <w:t xml:space="preserve"> types of violen</w:t>
      </w:r>
      <w:r w:rsidR="00BA6984">
        <w:rPr>
          <w:lang w:val="en-GB"/>
        </w:rPr>
        <w:t xml:space="preserve">t victimization </w:t>
      </w:r>
      <w:r w:rsidRPr="003150D4">
        <w:rPr>
          <w:lang w:val="en-GB"/>
        </w:rPr>
        <w:fldChar w:fldCharType="begin"/>
      </w:r>
      <w:r>
        <w:rPr>
          <w:lang w:val="en-GB"/>
        </w:rPr>
        <w:instrText xml:space="preserve"> ADDIN EN.CITE &lt;EndNote&gt;&lt;Cite&gt;&lt;Author&gt;Mueller&lt;/Author&gt;&lt;Year&gt;2019&lt;/Year&gt;&lt;RecNum&gt;107&lt;/RecNum&gt;&lt;DisplayText&gt;(Mueller et al., 2019)&lt;/DisplayText&gt;&lt;record&gt;&lt;rec-number&gt;107&lt;/rec-number&gt;&lt;foreign-keys&gt;&lt;key app="EN" db-id="0rrv9a9x99fsabezawc59xv6rfzww2vwxext" timestamp="1701097127" guid="b5a5dfa6-9762-4dba-b777-ca89e7a1b927"&gt;107&lt;/key&gt;&lt;/foreign-keys&gt;&lt;ref-type name="Journal Article"&gt;17&lt;/ref-type&gt;&lt;contributors&gt;&lt;authors&gt;&lt;author&gt;Mueller, Carlyn O.&lt;/author&gt;&lt;author&gt;Forber‐Pratt, Anjali J.&lt;/author&gt;&lt;author&gt;Sriken, Julie&lt;/author&gt;&lt;/authors&gt;&lt;/contributors&gt;&lt;titles&gt;&lt;title&gt;Disability: Missing from the Conversation of Violence&lt;/title&gt;&lt;secondary-title&gt;Journal of Social Issues&lt;/secondary-title&gt;&lt;/titles&gt;&lt;periodical&gt;&lt;full-title&gt;Journal of Social Issues&lt;/full-title&gt;&lt;/periodical&gt;&lt;pages&gt;707-725&lt;/pages&gt;&lt;volume&gt;75&lt;/volume&gt;&lt;number&gt;3&lt;/number&gt;&lt;section&gt;707&lt;/section&gt;&lt;dates&gt;&lt;year&gt;2019&lt;/year&gt;&lt;/dates&gt;&lt;isbn&gt;0022-4537&amp;#xD;1540-4560&lt;/isbn&gt;&lt;urls&gt;&lt;/urls&gt;&lt;electronic-resource-num&gt;10.1111/josi.12339&lt;/electronic-resource-num&gt;&lt;/record&gt;&lt;/Cite&gt;&lt;/EndNote&gt;</w:instrText>
      </w:r>
      <w:r w:rsidRPr="003150D4">
        <w:rPr>
          <w:lang w:val="en-GB"/>
        </w:rPr>
        <w:fldChar w:fldCharType="separate"/>
      </w:r>
      <w:r>
        <w:rPr>
          <w:noProof/>
          <w:lang w:val="en-GB"/>
        </w:rPr>
        <w:t>(Mueller et al., 2019)</w:t>
      </w:r>
      <w:r w:rsidRPr="003150D4">
        <w:rPr>
          <w:lang w:val="en-GB"/>
        </w:rPr>
        <w:fldChar w:fldCharType="end"/>
      </w:r>
      <w:r w:rsidR="00BA6984">
        <w:rPr>
          <w:lang w:val="en-GB"/>
        </w:rPr>
        <w:t xml:space="preserve"> including </w:t>
      </w:r>
      <w:r w:rsidR="00EF2302">
        <w:rPr>
          <w:lang w:val="en-GB"/>
        </w:rPr>
        <w:t xml:space="preserve">violence in close relationships </w:t>
      </w:r>
      <w:r w:rsidR="00EF2302">
        <w:rPr>
          <w:noProof/>
          <w:lang w:val="en-GB"/>
        </w:rPr>
        <w:fldChar w:fldCharType="begin">
          <w:fldData xml:space="preserve">PEVuZE5vdGU+PENpdGU+PEF1dGhvcj5Cb3dlbjwvQXV0aG9yPjxZZWFyPjIwMTk8L1llYXI+PFJl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=
</w:fldData>
        </w:fldChar>
      </w:r>
      <w:r w:rsidR="00EF2302">
        <w:rPr>
          <w:noProof/>
          <w:lang w:val="en-GB"/>
        </w:rPr>
        <w:instrText xml:space="preserve"> ADDIN EN.CITE </w:instrText>
      </w:r>
      <w:r w:rsidR="00EF2302">
        <w:rPr>
          <w:noProof/>
          <w:lang w:val="en-GB"/>
        </w:rPr>
        <w:fldChar w:fldCharType="begin">
          <w:fldData xml:space="preserve">PEVuZE5vdGU+PENpdGU+PEF1dGhvcj5Cb3dlbjwvQXV0aG9yPjxZZWFyPjIwMTk8L1llYXI+PFJl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=
</w:fldData>
        </w:fldChar>
      </w:r>
      <w:r w:rsidR="00EF2302">
        <w:rPr>
          <w:noProof/>
          <w:lang w:val="en-GB"/>
        </w:rPr>
        <w:instrText xml:space="preserve"> ADDIN EN.CITE.DATA </w:instrText>
      </w:r>
      <w:r w:rsidR="00EF2302">
        <w:rPr>
          <w:noProof/>
          <w:lang w:val="en-GB"/>
        </w:rPr>
      </w:r>
      <w:r w:rsidR="00EF2302">
        <w:rPr>
          <w:noProof/>
          <w:lang w:val="en-GB"/>
        </w:rPr>
        <w:fldChar w:fldCharType="end"/>
      </w:r>
      <w:r w:rsidR="00EF2302">
        <w:rPr>
          <w:noProof/>
          <w:lang w:val="en-GB"/>
        </w:rPr>
      </w:r>
      <w:r w:rsidR="00EF2302">
        <w:rPr>
          <w:noProof/>
          <w:lang w:val="en-GB"/>
        </w:rPr>
        <w:fldChar w:fldCharType="separate"/>
      </w:r>
      <w:r w:rsidR="00EF2302">
        <w:rPr>
          <w:noProof/>
          <w:lang w:val="en-GB"/>
        </w:rPr>
        <w:t>(Bowen &amp; Swift, 2019; Codina et al., 2022)</w:t>
      </w:r>
      <w:r w:rsidR="00EF2302">
        <w:rPr>
          <w:noProof/>
          <w:lang w:val="en-GB"/>
        </w:rPr>
        <w:fldChar w:fldCharType="end"/>
      </w:r>
      <w:r w:rsidR="009C755B">
        <w:rPr>
          <w:noProof/>
          <w:lang w:val="en-GB"/>
        </w:rPr>
        <w:t xml:space="preserve">. </w:t>
      </w:r>
      <w:r w:rsidR="009C755B">
        <w:rPr>
          <w:lang w:val="en-GB"/>
        </w:rPr>
        <w:t>V</w:t>
      </w:r>
      <w:r w:rsidR="009C755B">
        <w:rPr>
          <w:lang w:val="en-GB"/>
        </w:rPr>
        <w:t>iolence in close relationships</w:t>
      </w:r>
      <w:r w:rsidRPr="003150D4">
        <w:rPr>
          <w:lang w:val="en-GB"/>
        </w:rPr>
        <w:t xml:space="preserve"> </w:t>
      </w:r>
      <w:r w:rsidR="009C755B">
        <w:rPr>
          <w:lang w:val="en-GB"/>
        </w:rPr>
        <w:t xml:space="preserve">is </w:t>
      </w:r>
      <w:r w:rsidRPr="003150D4">
        <w:rPr>
          <w:lang w:val="en-GB"/>
        </w:rPr>
        <w:t xml:space="preserve">defined as any form of </w:t>
      </w:r>
      <w:r w:rsidR="00481643">
        <w:rPr>
          <w:lang w:val="en-GB"/>
        </w:rPr>
        <w:t>harm-inducing</w:t>
      </w:r>
      <w:r w:rsidRPr="003150D4">
        <w:rPr>
          <w:lang w:val="en-GB"/>
        </w:rPr>
        <w:t xml:space="preserve"> injury, pain, fear or humiliation, within</w:t>
      </w:r>
      <w:r>
        <w:rPr>
          <w:lang w:val="en-GB"/>
        </w:rPr>
        <w:t xml:space="preserve"> a close relationship</w:t>
      </w:r>
      <w:r w:rsidRPr="003150D4">
        <w:rPr>
          <w:lang w:val="en-GB"/>
        </w:rPr>
        <w:t xml:space="preserve"> </w:t>
      </w:r>
      <w:r w:rsidRPr="275F7996">
        <w:rPr>
          <w:noProof/>
          <w:lang w:val="en-GB"/>
        </w:rPr>
        <w:t>(Isdal, 2000)</w:t>
      </w:r>
      <w:r w:rsidR="009C755B">
        <w:rPr>
          <w:noProof/>
          <w:lang w:val="en-GB"/>
        </w:rPr>
        <w:t xml:space="preserve"> such as a partner, </w:t>
      </w:r>
      <w:r w:rsidR="00745BF7">
        <w:rPr>
          <w:noProof/>
          <w:lang w:val="en-GB"/>
        </w:rPr>
        <w:t>family member, close friend or caregiver</w:t>
      </w:r>
      <w:r w:rsidRPr="003150D4">
        <w:rPr>
          <w:lang w:val="en-GB"/>
        </w:rPr>
        <w:t xml:space="preserve">. </w:t>
      </w:r>
      <w:r w:rsidR="00745BF7">
        <w:rPr>
          <w:lang w:val="en-GB"/>
        </w:rPr>
        <w:t>The violence</w:t>
      </w:r>
      <w:r w:rsidR="00227847">
        <w:rPr>
          <w:lang w:val="en-GB"/>
        </w:rPr>
        <w:t xml:space="preserve"> </w:t>
      </w:r>
      <w:r w:rsidRPr="003150D4">
        <w:rPr>
          <w:lang w:val="en-GB"/>
        </w:rPr>
        <w:t xml:space="preserve">against people with cognitive disabilities </w:t>
      </w:r>
      <w:r w:rsidR="00227847">
        <w:rPr>
          <w:lang w:val="en-GB"/>
        </w:rPr>
        <w:t>is</w:t>
      </w:r>
      <w:r w:rsidR="00EF2302">
        <w:rPr>
          <w:lang w:val="en-GB"/>
        </w:rPr>
        <w:t xml:space="preserve"> seldom reported </w:t>
      </w:r>
      <w:r w:rsidRPr="275F7996">
        <w:rPr>
          <w:noProof/>
          <w:lang w:val="en-GB"/>
        </w:rPr>
        <w:t>(Willott et al., 2020)</w:t>
      </w:r>
      <w:r w:rsidR="00EE3816">
        <w:rPr>
          <w:noProof/>
          <w:lang w:val="en-GB"/>
        </w:rPr>
        <w:t xml:space="preserve"> and less </w:t>
      </w:r>
      <w:r w:rsidR="00EE3816" w:rsidRPr="00F65AFE">
        <w:rPr>
          <w:lang w:val="en-GB"/>
        </w:rPr>
        <w:t xml:space="preserve">likely to </w:t>
      </w:r>
      <w:r w:rsidR="00EE3816">
        <w:rPr>
          <w:lang w:val="en-GB"/>
        </w:rPr>
        <w:t xml:space="preserve">be </w:t>
      </w:r>
      <w:r w:rsidR="00EE3816" w:rsidRPr="00F65AFE">
        <w:rPr>
          <w:lang w:val="en-GB"/>
        </w:rPr>
        <w:t>investigated compared to hate crime</w:t>
      </w:r>
      <w:r w:rsidR="00EE3816">
        <w:rPr>
          <w:lang w:val="en-GB"/>
        </w:rPr>
        <w:t>s</w:t>
      </w:r>
      <w:r w:rsidR="00EE3816" w:rsidRPr="00F65AFE">
        <w:rPr>
          <w:lang w:val="en-GB"/>
        </w:rPr>
        <w:t xml:space="preserve"> motivated by race or faith </w:t>
      </w:r>
      <w:r w:rsidR="00EE3816" w:rsidRPr="00F65AFE">
        <w:rPr>
          <w:noProof/>
          <w:lang w:val="en-GB"/>
        </w:rPr>
        <w:t>(Macdonald et al., 2017)</w:t>
      </w:r>
      <w:r w:rsidRPr="003150D4">
        <w:rPr>
          <w:lang w:val="en-GB"/>
        </w:rPr>
        <w:t>, sign</w:t>
      </w:r>
      <w:r w:rsidR="00EF2302">
        <w:rPr>
          <w:lang w:val="en-GB"/>
        </w:rPr>
        <w:t>alling</w:t>
      </w:r>
      <w:r w:rsidRPr="003150D4">
        <w:rPr>
          <w:lang w:val="en-GB"/>
        </w:rPr>
        <w:t xml:space="preserve"> unequal access to </w:t>
      </w:r>
      <w:r w:rsidRPr="275F7996">
        <w:rPr>
          <w:lang w:val="en-GB"/>
        </w:rPr>
        <w:t xml:space="preserve">support and protection for these victims. People </w:t>
      </w:r>
      <w:r w:rsidRPr="00F65AFE">
        <w:t>receiv</w:t>
      </w:r>
      <w:r w:rsidR="00227847">
        <w:t>ing</w:t>
      </w:r>
      <w:r w:rsidRPr="00F65AFE">
        <w:t xml:space="preserve"> substantial disability support in their daily lives risk </w:t>
      </w:r>
      <w:r w:rsidR="001F3EF5">
        <w:t>not receiving adapted victim support</w:t>
      </w:r>
      <w:r w:rsidRPr="00F65AFE">
        <w:t xml:space="preserve">, because staff lack </w:t>
      </w:r>
      <w:r w:rsidR="001F3EF5" w:rsidRPr="00F65AFE">
        <w:t xml:space="preserve">violence </w:t>
      </w:r>
      <w:r w:rsidRPr="00F65AFE">
        <w:t>competency and suitable instruments</w:t>
      </w:r>
      <w:r>
        <w:t xml:space="preserve"> </w:t>
      </w:r>
      <w:r>
        <w:fldChar w:fldCharType="begin"/>
      </w:r>
      <w:r>
        <w:instrText xml:space="preserve"> ADDIN EN.CITE &lt;EndNote&gt;&lt;Cite&gt;&lt;Author&gt;Klint&lt;/Author&gt;&lt;Year&gt;2023&lt;/Year&gt;&lt;RecNum&gt;137&lt;/RecNum&gt;&lt;DisplayText&gt;(Klint et al., 2023)&lt;/DisplayText&gt;&lt;record&gt;&lt;rec-number&gt;137&lt;/rec-number&gt;&lt;foreign-keys&gt;&lt;key app="EN" db-id="0rrv9a9x99fsabezawc59xv6rfzww2vwxext" timestamp="1706813949" guid="61d0972a-835d-4d67-9323-0455076c1568"&gt;137&lt;/key&gt;&lt;/foreign-keys&gt;&lt;ref-type name="Journal Article"&gt;17&lt;/ref-type&gt;&lt;contributors&gt;&lt;authors&gt;&lt;author&gt;Klint, Filippa&lt;/author&gt;&lt;author&gt;Källström, Åsa&lt;/author&gt;&lt;author&gt;Farias, Lisette&lt;/author&gt;&lt;/authors&gt;&lt;/contributors&gt;&lt;titles&gt;&lt;title&gt;Social work practices with victims of violence among people with cognitive disabilities&lt;/title&gt;&lt;secondary-title&gt;Nordic Social Work Research&lt;/secondary-title&gt;&lt;/titles&gt;&lt;periodical&gt;&lt;full-title&gt;Nordic Social Work Research&lt;/full-title&gt;&lt;/periodical&gt;&lt;pages&gt;1-15&lt;/pages&gt;&lt;dates&gt;&lt;year&gt;2023&lt;/year&gt;&lt;/dates&gt;&lt;isbn&gt;2156-857X&lt;/isbn&gt;&lt;urls&gt;&lt;/urls&gt;&lt;/record&gt;&lt;/Cite&gt;&lt;/EndNote&gt;</w:instrText>
      </w:r>
      <w:r>
        <w:fldChar w:fldCharType="separate"/>
      </w:r>
      <w:r>
        <w:rPr>
          <w:noProof/>
        </w:rPr>
        <w:t>(Klint et al., 2023)</w:t>
      </w:r>
      <w:r>
        <w:fldChar w:fldCharType="end"/>
      </w:r>
      <w:r w:rsidRPr="00F65AFE">
        <w:t>.</w:t>
      </w:r>
      <w:r w:rsidRPr="00F65AFE">
        <w:rPr>
          <w:lang w:val="en-GB"/>
        </w:rPr>
        <w:t xml:space="preserve"> This study specifically focuses on </w:t>
      </w:r>
      <w:r w:rsidR="00EE3816">
        <w:rPr>
          <w:lang w:val="en-GB"/>
        </w:rPr>
        <w:t xml:space="preserve">the </w:t>
      </w:r>
      <w:r w:rsidR="003D1735">
        <w:rPr>
          <w:lang w:val="en-GB"/>
        </w:rPr>
        <w:t xml:space="preserve">knowledge of </w:t>
      </w:r>
      <w:r w:rsidRPr="00F65AFE">
        <w:rPr>
          <w:lang w:val="en-GB"/>
        </w:rPr>
        <w:t>people with cognitive disabilities receiving</w:t>
      </w:r>
      <w:r w:rsidRPr="275F7996">
        <w:rPr>
          <w:lang w:val="en-GB"/>
        </w:rPr>
        <w:t xml:space="preserve"> disability support who have experienced violence in close relationships. </w:t>
      </w:r>
      <w:r>
        <w:rPr>
          <w:lang w:val="en-GB"/>
        </w:rPr>
        <w:t xml:space="preserve">People with cognitive disabilities vary in diagnoses and symptoms, </w:t>
      </w:r>
      <w:r w:rsidR="003D1735">
        <w:rPr>
          <w:lang w:val="en-GB"/>
        </w:rPr>
        <w:t xml:space="preserve">and </w:t>
      </w:r>
      <w:r>
        <w:rPr>
          <w:lang w:val="en-GB"/>
        </w:rPr>
        <w:t xml:space="preserve">so does the sub-group that receives disability support </w:t>
      </w:r>
      <w:r>
        <w:rPr>
          <w:lang w:val="en-GB"/>
        </w:rPr>
        <w:fldChar w:fldCharType="begin"/>
      </w:r>
      <w:r>
        <w:rPr>
          <w:lang w:val="en-GB"/>
        </w:rPr>
        <w:instrText xml:space="preserve"> ADDIN EN.CITE &lt;EndNote&gt;&lt;Cite&gt;&lt;Author&gt;Olney&lt;/Author&gt;&lt;Year&gt;2001&lt;/Year&gt;&lt;RecNum&gt;77&lt;/RecNum&gt;&lt;DisplayText&gt;(Giertz et al., 2021; Olney &amp;amp; Kim, 2001)&lt;/DisplayText&gt;&lt;record&gt;&lt;rec-number&gt;77&lt;/rec-number&gt;&lt;foreign-keys&gt;&lt;key app="EN" db-id="0rrv9a9x99fsabezawc59xv6rfzww2vwxext" timestamp="1699352631" guid="826613d9-c1ad-4ff8-8d8e-a0fcee68698f"&gt;77&lt;/key&gt;&lt;/foreign-keys&gt;&lt;ref-type name="Journal Article"&gt;17&lt;/ref-type&gt;&lt;contributors&gt;&lt;authors&gt;&lt;author&gt;Olney, Marjorie F&lt;/author&gt;&lt;author&gt;Kim, Amanda&lt;/author&gt;&lt;/authors&gt;&lt;/contributors&gt;&lt;titles&gt;&lt;title&gt;Beyond adjustment: Integration of cognitive disability into identity&lt;/title&gt;&lt;secondary-title&gt;Disability &amp;amp; Society&lt;/secondary-title&gt;&lt;/titles&gt;&lt;periodical&gt;&lt;full-title&gt;Disability &amp;amp; Society&lt;/full-title&gt;&lt;/periodical&gt;&lt;pages&gt;563-583&lt;/pages&gt;&lt;volume&gt;16&lt;/volume&gt;&lt;number&gt;4&lt;/number&gt;&lt;dates&gt;&lt;year&gt;2001&lt;/year&gt;&lt;/dates&gt;&lt;isbn&gt;0968-7599&lt;/isbn&gt;&lt;urls&gt;&lt;/urls&gt;&lt;electronic-resource-num&gt;https://doi.org/10.1080/09687590120059540&lt;/electronic-resource-num&gt;&lt;/record&gt;&lt;/Cite&gt;&lt;Cite&gt;&lt;Author&gt;Giertz&lt;/Author&gt;&lt;Year&gt;2021&lt;/Year&gt;&lt;RecNum&gt;48&lt;/RecNum&gt;&lt;record&gt;&lt;rec-number&gt;48&lt;/rec-number&gt;&lt;foreign-keys&gt;&lt;key app="EN" db-id="0rrv9a9x99fsabezawc59xv6rfzww2vwxext" timestamp="1699352608" guid="98ce7a85-66da-4194-bcd8-3ad8c8a7035f"&gt;48&lt;/key&gt;&lt;/foreign-keys&gt;&lt;ref-type name="Book"&gt;6&lt;/ref-type&gt;&lt;contributors&gt;&lt;authors&gt;&lt;author&gt;Giertz, Lottie&lt;/author&gt;&lt;author&gt;Mattsson, Titti&lt;/author&gt;&lt;author&gt;Thelin, Angelika&lt;/author&gt;&lt;/authors&gt;&lt;/contributors&gt;&lt;titles&gt;&lt;title&gt;Nedsatt beslutsförmåga: rätt, riktlinjer och praktik&lt;/title&gt;&lt;/titles&gt;&lt;dates&gt;&lt;year&gt;2021&lt;/year&gt;&lt;/dates&gt;&lt;publisher&gt;Studentlitteratur AB&lt;/publisher&gt;&lt;urls&gt;&lt;/urls&gt;&lt;/record&gt;&lt;/Cite&gt;&lt;/EndNote&gt;</w:instrText>
      </w:r>
      <w:r>
        <w:rPr>
          <w:lang w:val="en-GB"/>
        </w:rPr>
        <w:fldChar w:fldCharType="separate"/>
      </w:r>
      <w:r>
        <w:rPr>
          <w:noProof/>
          <w:lang w:val="en-GB"/>
        </w:rPr>
        <w:t>(Giertz et al., 2021; Olney &amp; Kim, 2001)</w:t>
      </w:r>
      <w:r>
        <w:rPr>
          <w:lang w:val="en-GB"/>
        </w:rPr>
        <w:fldChar w:fldCharType="end"/>
      </w:r>
      <w:r>
        <w:rPr>
          <w:lang w:val="en-GB"/>
        </w:rPr>
        <w:t xml:space="preserve">. However, </w:t>
      </w:r>
      <w:r w:rsidR="003D1735">
        <w:rPr>
          <w:lang w:val="en-GB"/>
        </w:rPr>
        <w:t>receiving disability support</w:t>
      </w:r>
      <w:r>
        <w:rPr>
          <w:lang w:val="en-GB"/>
        </w:rPr>
        <w:t xml:space="preserve"> is the common factor of interest in this study there</w:t>
      </w:r>
      <w:r w:rsidR="00ED2C96">
        <w:rPr>
          <w:lang w:val="en-GB"/>
        </w:rPr>
        <w:t>fore they</w:t>
      </w:r>
      <w:r>
        <w:rPr>
          <w:lang w:val="en-GB"/>
        </w:rPr>
        <w:t xml:space="preserve"> are called service users in the following text.</w:t>
      </w:r>
    </w:p>
    <w:p w14:paraId="1E386F04" w14:textId="2F77C156" w:rsidR="003E26CF" w:rsidRPr="003150D4" w:rsidRDefault="00BB0C54" w:rsidP="003E26CF">
      <w:pPr>
        <w:pStyle w:val="Rubrik2"/>
        <w:rPr>
          <w:lang w:val="en-GB"/>
        </w:rPr>
      </w:pPr>
      <w:r>
        <w:rPr>
          <w:lang w:val="en-GB"/>
        </w:rPr>
        <w:t>S</w:t>
      </w:r>
      <w:r w:rsidR="003E26CF">
        <w:rPr>
          <w:lang w:val="en-GB"/>
        </w:rPr>
        <w:t>peak about</w:t>
      </w:r>
      <w:r w:rsidR="003E26CF" w:rsidRPr="003150D4">
        <w:rPr>
          <w:lang w:val="en-GB"/>
        </w:rPr>
        <w:t xml:space="preserve"> victimization</w:t>
      </w:r>
    </w:p>
    <w:p w14:paraId="7607B80E" w14:textId="7E8582BD" w:rsidR="003E26CF" w:rsidRPr="003150D4" w:rsidRDefault="003E26CF" w:rsidP="003E26CF">
      <w:pPr>
        <w:rPr>
          <w:lang w:val="en-GB"/>
        </w:rPr>
      </w:pPr>
      <w:r w:rsidRPr="275F7996">
        <w:rPr>
          <w:lang w:val="en-GB"/>
        </w:rPr>
        <w:t xml:space="preserve">Disclosing experiences of violence is an essential step to activate adequate support and protection from social and health care </w:t>
      </w:r>
      <w:r w:rsidRPr="275F7996">
        <w:rPr>
          <w:lang w:val="en-GB"/>
        </w:rPr>
        <w:fldChar w:fldCharType="begin"/>
      </w:r>
      <w:r w:rsidRPr="275F7996">
        <w:rPr>
          <w:lang w:val="en-GB"/>
        </w:rPr>
        <w:instrText xml:space="preserve"> ADDIN EN.CITE &lt;EndNote&gt;&lt;Cite&gt;&lt;Author&gt;Wright&lt;/Author&gt;&lt;Year&gt;2022&lt;/Year&gt;&lt;RecNum&gt;125&lt;/RecNum&gt;&lt;DisplayText&gt;(Wright et al., 2022)&lt;/DisplayText&gt;&lt;record&gt;&lt;rec-number&gt;125&lt;/rec-number&gt;&lt;foreign-keys&gt;&lt;key app="EN" db-id="0rrv9a9x99fsabezawc59xv6rfzww2vwxext" timestamp="1701185690" guid="fd4d74ad-d2d9-45ef-b7fd-fac8d6160da8"&gt;125&lt;/key&gt;&lt;/foreign-keys&gt;&lt;ref-type name="Journal Article"&gt;17&lt;/ref-type&gt;&lt;contributors&gt;&lt;authors&gt;&lt;author&gt;Wright, E. N.&lt;/author&gt;&lt;author&gt;Anderson, J.&lt;/author&gt;&lt;author&gt;Phillips, K.&lt;/author&gt;&lt;author&gt;Miyamoto, S.&lt;/author&gt;&lt;/authors&gt;&lt;/contributors&gt;&lt;titles&gt;&lt;title&gt;Help-Seeking and Barriers to Care in Intimate Partner Sexual Violence: A Systematic Review.&lt;/title&gt;&lt;secondary-title&gt;Trauma, Violence &amp;amp; Abuse&lt;/secondary-title&gt;&lt;/titles&gt;&lt;periodical&gt;&lt;full-title&gt;Trauma, Violence &amp;amp; Abuse&lt;/full-title&gt;&lt;/periodical&gt;&lt;pages&gt;1510–1528&lt;/pages&gt;&lt;volume&gt;23&lt;/volume&gt;&lt;number&gt;5&lt;/number&gt;&lt;dates&gt;&lt;year&gt;2022&lt;/year&gt;&lt;/dates&gt;&lt;urls&gt;&lt;/urls&gt;&lt;electronic-resource-num&gt;https://doi.org/10.1177/1524838021998305&lt;/electronic-resource-num&gt;&lt;/record&gt;&lt;/Cite&gt;&lt;/EndNote&gt;</w:instrText>
      </w:r>
      <w:r w:rsidRPr="275F7996">
        <w:rPr>
          <w:lang w:val="en-GB"/>
        </w:rPr>
        <w:fldChar w:fldCharType="separate"/>
      </w:r>
      <w:r w:rsidRPr="275F7996">
        <w:rPr>
          <w:noProof/>
          <w:lang w:val="en-GB"/>
        </w:rPr>
        <w:t>(Wright et al., 2022)</w:t>
      </w:r>
      <w:r w:rsidRPr="275F7996">
        <w:rPr>
          <w:lang w:val="en-GB"/>
        </w:rPr>
        <w:fldChar w:fldCharType="end"/>
      </w:r>
      <w:r w:rsidRPr="275F7996">
        <w:rPr>
          <w:lang w:val="en-GB"/>
        </w:rPr>
        <w:t>. Victims</w:t>
      </w:r>
      <w:r w:rsidR="00CC7593">
        <w:rPr>
          <w:lang w:val="en-GB"/>
        </w:rPr>
        <w:t xml:space="preserve"> of violence</w:t>
      </w:r>
      <w:r w:rsidRPr="275F7996">
        <w:rPr>
          <w:lang w:val="en-GB"/>
        </w:rPr>
        <w:t xml:space="preserve"> disclose experiences of victimization to receive informal support from friends</w:t>
      </w:r>
      <w:r w:rsidRPr="57B5B1C3">
        <w:rPr>
          <w:lang w:val="en-GB"/>
        </w:rPr>
        <w:t>,</w:t>
      </w:r>
      <w:r w:rsidRPr="275F7996">
        <w:rPr>
          <w:lang w:val="en-GB"/>
        </w:rPr>
        <w:t xml:space="preserve"> validation of their experiences and increase their psychological well-being</w:t>
      </w:r>
      <w:r>
        <w:rPr>
          <w:lang w:val="en-GB"/>
        </w:rPr>
        <w:t xml:space="preserve">. </w:t>
      </w:r>
      <w:r w:rsidR="00E639D9">
        <w:rPr>
          <w:lang w:val="en-GB"/>
        </w:rPr>
        <w:t>A</w:t>
      </w:r>
      <w:r w:rsidR="00E639D9" w:rsidRPr="275F7996">
        <w:rPr>
          <w:lang w:val="en-GB"/>
        </w:rPr>
        <w:t>dditionally,</w:t>
      </w:r>
      <w:r w:rsidR="00D06EB5">
        <w:rPr>
          <w:lang w:val="en-GB"/>
        </w:rPr>
        <w:t xml:space="preserve"> they may</w:t>
      </w:r>
      <w:r w:rsidRPr="275F7996">
        <w:rPr>
          <w:lang w:val="en-GB"/>
        </w:rPr>
        <w:t xml:space="preserve"> receive information, assessment, empowerment and advocacy</w:t>
      </w:r>
      <w:r w:rsidR="00D06EB5">
        <w:rPr>
          <w:lang w:val="en-GB"/>
        </w:rPr>
        <w:t xml:space="preserve"> </w:t>
      </w:r>
      <w:r w:rsidR="00E639D9">
        <w:rPr>
          <w:lang w:val="en-GB"/>
        </w:rPr>
        <w:t>if talking about victimization</w:t>
      </w:r>
      <w:r w:rsidRPr="275F7996">
        <w:rPr>
          <w:lang w:val="en-GB"/>
        </w:rPr>
        <w:t xml:space="preserve">. Even </w:t>
      </w:r>
      <w:r w:rsidR="00477E6C">
        <w:rPr>
          <w:lang w:val="en-GB"/>
        </w:rPr>
        <w:t xml:space="preserve">though </w:t>
      </w:r>
      <w:r w:rsidR="00F1387A">
        <w:rPr>
          <w:lang w:val="en-GB"/>
        </w:rPr>
        <w:t>victims</w:t>
      </w:r>
      <w:r>
        <w:rPr>
          <w:lang w:val="en-GB"/>
        </w:rPr>
        <w:t xml:space="preserve"> </w:t>
      </w:r>
      <w:r w:rsidR="00CC7593">
        <w:rPr>
          <w:lang w:val="en-GB"/>
        </w:rPr>
        <w:t>cannot</w:t>
      </w:r>
      <w:r>
        <w:rPr>
          <w:lang w:val="en-GB"/>
        </w:rPr>
        <w:t xml:space="preserve"> explain</w:t>
      </w:r>
      <w:r w:rsidRPr="275F7996">
        <w:rPr>
          <w:lang w:val="en-GB"/>
        </w:rPr>
        <w:t xml:space="preserve"> why they </w:t>
      </w:r>
      <w:r w:rsidR="00CC7593">
        <w:rPr>
          <w:lang w:val="en-GB"/>
        </w:rPr>
        <w:t xml:space="preserve">choose to </w:t>
      </w:r>
      <w:r w:rsidRPr="275F7996">
        <w:rPr>
          <w:lang w:val="en-GB"/>
        </w:rPr>
        <w:t>disclose, many want to and do it anyway</w:t>
      </w:r>
      <w:r>
        <w:rPr>
          <w:lang w:val="en-GB"/>
        </w:rPr>
        <w:t xml:space="preserve"> </w:t>
      </w:r>
      <w:r>
        <w:rPr>
          <w:lang w:val="en-GB"/>
        </w:rPr>
        <w:fldChar w:fldCharType="begin"/>
      </w:r>
      <w:r>
        <w:rPr>
          <w:lang w:val="en-GB"/>
        </w:rPr>
        <w:instrText xml:space="preserve"> ADDIN EN.CITE &lt;EndNote&gt;&lt;Cite&gt;&lt;Author&gt;Demers&lt;/Author&gt;&lt;Year&gt;2017&lt;/Year&gt;&lt;RecNum&gt;126&lt;/RecNum&gt;&lt;DisplayText&gt;(Demers et al., 2017)&lt;/DisplayText&gt;&lt;record&gt;&lt;rec-number&gt;126&lt;/rec-number&gt;&lt;foreign-keys&gt;&lt;key app="EN" db-id="0rrv9a9x99fsabezawc59xv6rfzww2vwxext" timestamp="1701247374" guid="29fd61e1-2799-4ce9-ae26-0bf372b79e4c"&gt;126&lt;/key&gt;&lt;/foreign-keys&gt;&lt;ref-type name="Journal Article"&gt;17&lt;/ref-type&gt;&lt;contributors&gt;&lt;authors&gt;&lt;author&gt;Demers, J. M.&lt;/author&gt;&lt;author&gt;Roberts, A. P.&lt;/author&gt;&lt;author&gt;Bennett, S.&lt;/author&gt;&lt;author&gt;Banyard, V. L.&lt;/author&gt;&lt;/authors&gt;&lt;/contributors&gt;&lt;titles&gt;&lt;title&gt;Victim Motivations for Disclosing Unwanted Sexual Experiences and Partner Abuse&lt;/title&gt;&lt;secondary-title&gt;Affilia&lt;/secondary-title&gt;&lt;/titles&gt;&lt;periodical&gt;&lt;full-title&gt;Affilia&lt;/full-title&gt;&lt;/periodical&gt;&lt;pages&gt;327-343&lt;/pages&gt;&lt;volume&gt;32&lt;/volume&gt;&lt;number&gt;3&lt;/number&gt;&lt;dates&gt;&lt;year&gt;2017&lt;/year&gt;&lt;/dates&gt;&lt;pub-location&gt;Thousand Oaks, Calif.&lt;/pub-location&gt;&lt;publisher&gt;Sage Publications&lt;/publisher&gt;&lt;isbn&gt;0886-1099&lt;/isbn&gt;&lt;urls&gt;&lt;/urls&gt;&lt;electronic-resource-num&gt;10.1177/0886109917704936&lt;/electronic-resource-num&gt;&lt;/record&gt;&lt;/Cite&gt;&lt;/EndNote&gt;</w:instrText>
      </w:r>
      <w:r>
        <w:rPr>
          <w:lang w:val="en-GB"/>
        </w:rPr>
        <w:fldChar w:fldCharType="separate"/>
      </w:r>
      <w:r>
        <w:rPr>
          <w:noProof/>
          <w:lang w:val="en-GB"/>
        </w:rPr>
        <w:t>(Demers et al., 2017)</w:t>
      </w:r>
      <w:r>
        <w:rPr>
          <w:lang w:val="en-GB"/>
        </w:rPr>
        <w:fldChar w:fldCharType="end"/>
      </w:r>
      <w:r>
        <w:rPr>
          <w:lang w:val="en-GB"/>
        </w:rPr>
        <w:t>. T</w:t>
      </w:r>
      <w:r w:rsidRPr="275F7996">
        <w:rPr>
          <w:lang w:val="en-GB"/>
        </w:rPr>
        <w:t xml:space="preserve">hus, telling others about victimization </w:t>
      </w:r>
      <w:r w:rsidR="00927348">
        <w:rPr>
          <w:lang w:val="en-GB"/>
        </w:rPr>
        <w:t>seems</w:t>
      </w:r>
      <w:r w:rsidRPr="275F7996">
        <w:rPr>
          <w:lang w:val="en-GB"/>
        </w:rPr>
        <w:t xml:space="preserve"> very important for processing and healing. </w:t>
      </w:r>
    </w:p>
    <w:p w14:paraId="1BEF7D54" w14:textId="77777777" w:rsidR="008E1B23" w:rsidRDefault="0060696B" w:rsidP="003E26CF">
      <w:pPr>
        <w:rPr>
          <w:lang w:val="en-GB"/>
        </w:rPr>
      </w:pPr>
      <w:r>
        <w:rPr>
          <w:lang w:val="en-GB"/>
        </w:rPr>
        <w:lastRenderedPageBreak/>
        <w:t>P</w:t>
      </w:r>
      <w:r>
        <w:rPr>
          <w:lang w:val="en-GB"/>
        </w:rPr>
        <w:t>eople</w:t>
      </w:r>
      <w:r w:rsidRPr="003150D4">
        <w:rPr>
          <w:lang w:val="en-GB"/>
        </w:rPr>
        <w:t xml:space="preserve"> with cognitive disabilities fear not being believed by professionals </w:t>
      </w:r>
      <w:r w:rsidRPr="003150D4">
        <w:rPr>
          <w:lang w:val="en-GB"/>
        </w:rPr>
        <w:fldChar w:fldCharType="begin"/>
      </w:r>
      <w:r>
        <w:rPr>
          <w:lang w:val="en-GB"/>
        </w:rPr>
        <w:instrText xml:space="preserve"> ADDIN EN.CITE &lt;EndNote&gt;&lt;Cite&gt;&lt;Author&gt;Wiseman&lt;/Author&gt;&lt;Year&gt;2022&lt;/Year&gt;&lt;RecNum&gt;116&lt;/RecNum&gt;&lt;DisplayText&gt;(Wiseman &amp;amp; Watson, 2022)&lt;/DisplayText&gt;&lt;record&gt;&lt;rec-number&gt;116&lt;/rec-number&gt;&lt;foreign-keys&gt;&lt;key app="EN" db-id="0rrv9a9x99fsabezawc59xv6rfzww2vwxext" timestamp="1701160709" guid="47dee87b-3a78-4ba1-bfe6-3ab62eac010c"&gt;116&lt;/key&gt;&lt;/foreign-keys&gt;&lt;ref-type name="Journal Article"&gt;17&lt;/ref-type&gt;&lt;contributors&gt;&lt;authors&gt;&lt;author&gt;Wiseman, Phillippa&lt;/author&gt;&lt;author&gt;Watson, Nick&lt;/author&gt;&lt;/authors&gt;&lt;/contributors&gt;&lt;titles&gt;&lt;title&gt;“Because I’ve Got a Learning Disability, They Don’t Take Me Seriously:” Violence, Wellbeing, and Devaluing People With Learning Disabilities&lt;/title&gt;&lt;secondary-title&gt;Journal of interpersonal violence&lt;/secondary-title&gt;&lt;/titles&gt;&lt;periodical&gt;&lt;full-title&gt;Journal of interpersonal violence&lt;/full-title&gt;&lt;/periodical&gt;&lt;pages&gt;NP10912-NP10937&lt;/pages&gt;&lt;volume&gt;37&lt;/volume&gt;&lt;number&gt;13-14&lt;/number&gt;&lt;dates&gt;&lt;year&gt;2022&lt;/year&gt;&lt;/dates&gt;&lt;isbn&gt;0886-2605&lt;/isbn&gt;&lt;urls&gt;&lt;/urls&gt;&lt;/record&gt;&lt;/Cite&gt;&lt;/EndNote&gt;</w:instrText>
      </w:r>
      <w:r w:rsidRPr="003150D4">
        <w:rPr>
          <w:lang w:val="en-GB"/>
        </w:rPr>
        <w:fldChar w:fldCharType="separate"/>
      </w:r>
      <w:r>
        <w:rPr>
          <w:noProof/>
          <w:lang w:val="en-GB"/>
        </w:rPr>
        <w:t>(Wiseman &amp; Watson, 2022)</w:t>
      </w:r>
      <w:r w:rsidRPr="003150D4">
        <w:rPr>
          <w:lang w:val="en-GB"/>
        </w:rPr>
        <w:fldChar w:fldCharType="end"/>
      </w:r>
      <w:r w:rsidR="00267C42">
        <w:rPr>
          <w:lang w:val="en-GB"/>
        </w:rPr>
        <w:t xml:space="preserve">, </w:t>
      </w:r>
      <w:r w:rsidR="00551F45">
        <w:rPr>
          <w:lang w:val="en-GB"/>
        </w:rPr>
        <w:t xml:space="preserve">leading to a certain </w:t>
      </w:r>
      <w:r w:rsidR="001819C0">
        <w:rPr>
          <w:lang w:val="en-GB"/>
        </w:rPr>
        <w:t xml:space="preserve">responsibility for </w:t>
      </w:r>
      <w:r w:rsidR="00267C42">
        <w:rPr>
          <w:lang w:val="en-GB"/>
        </w:rPr>
        <w:t xml:space="preserve">professionals </w:t>
      </w:r>
      <w:r w:rsidR="008E1B23">
        <w:rPr>
          <w:lang w:val="en-GB"/>
        </w:rPr>
        <w:t>receiving disclosing testimonies</w:t>
      </w:r>
      <w:r w:rsidRPr="003150D4">
        <w:rPr>
          <w:lang w:val="en-GB"/>
        </w:rPr>
        <w:t>.</w:t>
      </w:r>
      <w:r w:rsidR="008E1B23">
        <w:rPr>
          <w:lang w:val="en-GB"/>
        </w:rPr>
        <w:t xml:space="preserve"> </w:t>
      </w:r>
      <w:r w:rsidR="003E26CF" w:rsidRPr="003150D4">
        <w:rPr>
          <w:lang w:val="en-GB"/>
        </w:rPr>
        <w:t xml:space="preserve">Trauma-informed practice highlights the importance of professionals reacting with care when someone discloses </w:t>
      </w:r>
      <w:r w:rsidR="00CC7593">
        <w:rPr>
          <w:lang w:val="en-GB"/>
        </w:rPr>
        <w:t>victimization</w:t>
      </w:r>
      <w:r w:rsidR="003E26CF" w:rsidRPr="003150D4">
        <w:rPr>
          <w:lang w:val="en-GB"/>
        </w:rPr>
        <w:t xml:space="preserve"> of violence </w:t>
      </w:r>
      <w:r w:rsidR="003E26CF" w:rsidRPr="003150D4">
        <w:rPr>
          <w:lang w:val="en-GB"/>
        </w:rPr>
        <w:fldChar w:fldCharType="begin">
          <w:fldData xml:space="preserve">PEVuZE5vdGU+PENpdGU+PEF1dGhvcj5LZW5uZWR5PC9BdXRob3I+PFllYXI+MjAxODwvWWVhcj48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</w:fldData>
        </w:fldChar>
      </w:r>
      <w:r w:rsidR="003E26CF">
        <w:rPr>
          <w:lang w:val="en-GB"/>
        </w:rPr>
        <w:instrText xml:space="preserve"> ADDIN EN.CITE </w:instrText>
      </w:r>
      <w:r w:rsidR="003E26CF">
        <w:rPr>
          <w:lang w:val="en-GB"/>
        </w:rPr>
        <w:fldChar w:fldCharType="begin">
          <w:fldData xml:space="preserve">PEVuZE5vdGU+PENpdGU+PEF1dGhvcj5LZW5uZWR5PC9BdXRob3I+PFllYXI+MjAxODwvWWVhcj48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</w:fldData>
        </w:fldChar>
      </w:r>
      <w:r w:rsidR="003E26CF">
        <w:rPr>
          <w:lang w:val="en-GB"/>
        </w:rPr>
        <w:instrText xml:space="preserve"> ADDIN EN.CITE.DATA </w:instrText>
      </w:r>
      <w:r w:rsidR="003E26CF">
        <w:rPr>
          <w:lang w:val="en-GB"/>
        </w:rPr>
      </w:r>
      <w:r w:rsidR="003E26CF">
        <w:rPr>
          <w:lang w:val="en-GB"/>
        </w:rPr>
        <w:fldChar w:fldCharType="end"/>
      </w:r>
      <w:r w:rsidR="003E26CF" w:rsidRPr="003150D4">
        <w:rPr>
          <w:lang w:val="en-GB"/>
        </w:rPr>
      </w:r>
      <w:r w:rsidR="003E26CF" w:rsidRPr="003150D4">
        <w:rPr>
          <w:lang w:val="en-GB"/>
        </w:rPr>
        <w:fldChar w:fldCharType="separate"/>
      </w:r>
      <w:r w:rsidR="003E26CF">
        <w:rPr>
          <w:noProof/>
          <w:lang w:val="en-GB"/>
        </w:rPr>
        <w:t>(Kennedy &amp; Prock, 2018; Kjellberg, 2024)</w:t>
      </w:r>
      <w:r w:rsidR="003E26CF" w:rsidRPr="003150D4">
        <w:rPr>
          <w:lang w:val="en-GB"/>
        </w:rPr>
        <w:fldChar w:fldCharType="end"/>
      </w:r>
      <w:r w:rsidR="0033137E">
        <w:rPr>
          <w:lang w:val="en-GB"/>
        </w:rPr>
        <w:t>. T</w:t>
      </w:r>
      <w:r w:rsidR="003E26CF" w:rsidRPr="003150D4">
        <w:rPr>
          <w:lang w:val="en-GB"/>
        </w:rPr>
        <w:t xml:space="preserve">he victim might not know what type of support they want </w:t>
      </w:r>
      <w:r w:rsidR="003E26CF" w:rsidRPr="003150D4">
        <w:rPr>
          <w:lang w:val="en-GB"/>
        </w:rPr>
        <w:fldChar w:fldCharType="begin"/>
      </w:r>
      <w:r w:rsidR="003E26CF">
        <w:rPr>
          <w:lang w:val="en-GB"/>
        </w:rPr>
        <w:instrText xml:space="preserve"> ADDIN EN.CITE &lt;EndNote&gt;&lt;Cite&gt;&lt;Author&gt;Demers&lt;/Author&gt;&lt;Year&gt;2017&lt;/Year&gt;&lt;RecNum&gt;126&lt;/RecNum&gt;&lt;DisplayText&gt;(Demers et al., 2017)&lt;/DisplayText&gt;&lt;record&gt;&lt;rec-number&gt;126&lt;/rec-number&gt;&lt;foreign-keys&gt;&lt;key app="EN" db-id="0rrv9a9x99fsabezawc59xv6rfzww2vwxext" timestamp="1701247374" guid="29fd61e1-2799-4ce9-ae26-0bf372b79e4c"&gt;126&lt;/key&gt;&lt;/foreign-keys&gt;&lt;ref-type name="Journal Article"&gt;17&lt;/ref-type&gt;&lt;contributors&gt;&lt;authors&gt;&lt;author&gt;Demers, J. M.&lt;/author&gt;&lt;author&gt;Roberts, A. P.&lt;/author&gt;&lt;author&gt;Bennett, S.&lt;/author&gt;&lt;author&gt;Banyard, V. L.&lt;/author&gt;&lt;/authors&gt;&lt;/contributors&gt;&lt;titles&gt;&lt;title&gt;Victim Motivations for Disclosing Unwanted Sexual Experiences and Partner Abuse&lt;/title&gt;&lt;secondary-title&gt;Affilia&lt;/secondary-title&gt;&lt;/titles&gt;&lt;periodical&gt;&lt;full-title&gt;Affilia&lt;/full-title&gt;&lt;/periodical&gt;&lt;pages&gt;327-343&lt;/pages&gt;&lt;volume&gt;32&lt;/volume&gt;&lt;number&gt;3&lt;/number&gt;&lt;dates&gt;&lt;year&gt;2017&lt;/year&gt;&lt;/dates&gt;&lt;pub-location&gt;Thousand Oaks, Calif.&lt;/pub-location&gt;&lt;publisher&gt;Sage Publications&lt;/publisher&gt;&lt;isbn&gt;0886-1099&lt;/isbn&gt;&lt;urls&gt;&lt;/urls&gt;&lt;electronic-resource-num&gt;10.1177/0886109917704936&lt;/electronic-resource-num&gt;&lt;/record&gt;&lt;/Cite&gt;&lt;/EndNote&gt;</w:instrText>
      </w:r>
      <w:r w:rsidR="003E26CF" w:rsidRPr="003150D4">
        <w:rPr>
          <w:lang w:val="en-GB"/>
        </w:rPr>
        <w:fldChar w:fldCharType="separate"/>
      </w:r>
      <w:r w:rsidR="003E26CF">
        <w:rPr>
          <w:noProof/>
          <w:lang w:val="en-GB"/>
        </w:rPr>
        <w:t>(Demers et al., 2017)</w:t>
      </w:r>
      <w:r w:rsidR="003E26CF" w:rsidRPr="003150D4">
        <w:rPr>
          <w:lang w:val="en-GB"/>
        </w:rPr>
        <w:fldChar w:fldCharType="end"/>
      </w:r>
      <w:r w:rsidR="0033137E">
        <w:rPr>
          <w:lang w:val="en-GB"/>
        </w:rPr>
        <w:t xml:space="preserve"> and may </w:t>
      </w:r>
      <w:r w:rsidR="008B0A93">
        <w:rPr>
          <w:lang w:val="en-GB"/>
        </w:rPr>
        <w:t>be in need of suggestions</w:t>
      </w:r>
      <w:r w:rsidR="003E26CF" w:rsidRPr="003150D4">
        <w:rPr>
          <w:lang w:val="en-GB"/>
        </w:rPr>
        <w:t xml:space="preserve">. Negative reactions </w:t>
      </w:r>
      <w:r w:rsidR="008B0A93">
        <w:rPr>
          <w:lang w:val="en-GB"/>
        </w:rPr>
        <w:t>by</w:t>
      </w:r>
      <w:r w:rsidR="00A720C4">
        <w:rPr>
          <w:lang w:val="en-GB"/>
        </w:rPr>
        <w:t xml:space="preserve"> professionals</w:t>
      </w:r>
      <w:r w:rsidR="008B0A93">
        <w:rPr>
          <w:lang w:val="en-GB"/>
        </w:rPr>
        <w:t xml:space="preserve"> </w:t>
      </w:r>
      <w:r w:rsidR="003E26CF" w:rsidRPr="003150D4">
        <w:rPr>
          <w:lang w:val="en-GB"/>
        </w:rPr>
        <w:t xml:space="preserve">are associated with higher levels </w:t>
      </w:r>
      <w:r w:rsidR="00CC5833">
        <w:rPr>
          <w:lang w:val="en-GB"/>
        </w:rPr>
        <w:t xml:space="preserve">of </w:t>
      </w:r>
      <w:r w:rsidR="003E26CF" w:rsidRPr="003150D4">
        <w:rPr>
          <w:lang w:val="en-GB"/>
        </w:rPr>
        <w:t>psychological illnesses</w:t>
      </w:r>
      <w:r w:rsidR="007A1534">
        <w:rPr>
          <w:lang w:val="en-GB"/>
        </w:rPr>
        <w:t xml:space="preserve"> </w:t>
      </w:r>
      <w:r w:rsidR="00E45646">
        <w:rPr>
          <w:lang w:val="en-GB"/>
        </w:rPr>
        <w:t>which later</w:t>
      </w:r>
      <w:r w:rsidR="007A1534">
        <w:rPr>
          <w:lang w:val="en-GB"/>
        </w:rPr>
        <w:t xml:space="preserve"> </w:t>
      </w:r>
      <w:r w:rsidR="00064D54">
        <w:rPr>
          <w:lang w:val="en-GB"/>
        </w:rPr>
        <w:t>p</w:t>
      </w:r>
      <w:r w:rsidR="003E26CF" w:rsidRPr="003150D4">
        <w:rPr>
          <w:lang w:val="en-GB"/>
        </w:rPr>
        <w:t>ositive reaction</w:t>
      </w:r>
      <w:r w:rsidR="0018102B">
        <w:rPr>
          <w:lang w:val="en-GB"/>
        </w:rPr>
        <w:t>s</w:t>
      </w:r>
      <w:r w:rsidR="003E26CF" w:rsidRPr="003150D4">
        <w:rPr>
          <w:lang w:val="en-GB"/>
        </w:rPr>
        <w:t xml:space="preserve"> may not </w:t>
      </w:r>
      <w:r w:rsidR="00E45646">
        <w:rPr>
          <w:lang w:val="en-GB"/>
        </w:rPr>
        <w:t xml:space="preserve">be able to </w:t>
      </w:r>
      <w:r w:rsidR="00A00527">
        <w:rPr>
          <w:lang w:val="en-GB"/>
        </w:rPr>
        <w:t>repair</w:t>
      </w:r>
      <w:r w:rsidR="003E26CF" w:rsidRPr="003150D4">
        <w:rPr>
          <w:lang w:val="en-GB"/>
        </w:rPr>
        <w:t xml:space="preserve"> </w:t>
      </w:r>
      <w:r w:rsidR="003E26CF" w:rsidRPr="003150D4">
        <w:rPr>
          <w:lang w:val="en-GB"/>
        </w:rPr>
        <w:fldChar w:fldCharType="begin">
          <w:fldData xml:space="preserve">PEVuZE5vdGU+PENpdGU+PEF1dGhvcj5Xb2VybmVyPC9BdXRob3I+PFllYXI+MjAxOTwvWWVhcj48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==
</w:fldData>
        </w:fldChar>
      </w:r>
      <w:r w:rsidR="003E26CF">
        <w:rPr>
          <w:lang w:val="en-GB"/>
        </w:rPr>
        <w:instrText xml:space="preserve"> ADDIN EN.CITE </w:instrText>
      </w:r>
      <w:r w:rsidR="003E26CF">
        <w:rPr>
          <w:lang w:val="en-GB"/>
        </w:rPr>
        <w:fldChar w:fldCharType="begin">
          <w:fldData xml:space="preserve">PEVuZE5vdGU+PENpdGU+PEF1dGhvcj5Xb2VybmVyPC9BdXRob3I+PFllYXI+MjAxOTwvWWVhcj48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==
</w:fldData>
        </w:fldChar>
      </w:r>
      <w:r w:rsidR="003E26CF">
        <w:rPr>
          <w:lang w:val="en-GB"/>
        </w:rPr>
        <w:instrText xml:space="preserve"> ADDIN EN.CITE.DATA </w:instrText>
      </w:r>
      <w:r w:rsidR="003E26CF">
        <w:rPr>
          <w:lang w:val="en-GB"/>
        </w:rPr>
      </w:r>
      <w:r w:rsidR="003E26CF">
        <w:rPr>
          <w:lang w:val="en-GB"/>
        </w:rPr>
        <w:fldChar w:fldCharType="end"/>
      </w:r>
      <w:r w:rsidR="003E26CF" w:rsidRPr="003150D4">
        <w:rPr>
          <w:lang w:val="en-GB"/>
        </w:rPr>
      </w:r>
      <w:r w:rsidR="003E26CF" w:rsidRPr="003150D4">
        <w:rPr>
          <w:lang w:val="en-GB"/>
        </w:rPr>
        <w:fldChar w:fldCharType="separate"/>
      </w:r>
      <w:r w:rsidR="003E26CF">
        <w:rPr>
          <w:noProof/>
          <w:lang w:val="en-GB"/>
        </w:rPr>
        <w:t>(Woerner et al., 2019)</w:t>
      </w:r>
      <w:r w:rsidR="003E26CF" w:rsidRPr="003150D4">
        <w:rPr>
          <w:lang w:val="en-GB"/>
        </w:rPr>
        <w:fldChar w:fldCharType="end"/>
      </w:r>
      <w:r w:rsidR="003E26CF" w:rsidRPr="003150D4">
        <w:rPr>
          <w:lang w:val="en-GB"/>
        </w:rPr>
        <w:t>. According to professionals working in disability</w:t>
      </w:r>
      <w:r w:rsidR="00117B6B">
        <w:rPr>
          <w:lang w:val="en-GB"/>
        </w:rPr>
        <w:t>-</w:t>
      </w:r>
      <w:r w:rsidR="003E26CF" w:rsidRPr="003150D4">
        <w:rPr>
          <w:lang w:val="en-GB"/>
        </w:rPr>
        <w:t xml:space="preserve"> and victim support, effective support</w:t>
      </w:r>
      <w:r w:rsidR="0018102B">
        <w:rPr>
          <w:lang w:val="en-GB"/>
        </w:rPr>
        <w:t xml:space="preserve"> for</w:t>
      </w:r>
      <w:r w:rsidR="00F94821">
        <w:rPr>
          <w:lang w:val="en-GB"/>
        </w:rPr>
        <w:t xml:space="preserve"> victims with cognitive disabilities </w:t>
      </w:r>
      <w:r w:rsidR="003E26CF" w:rsidRPr="003150D4">
        <w:rPr>
          <w:lang w:val="en-GB"/>
        </w:rPr>
        <w:t xml:space="preserve">is hindered by a lack of understanding, resources, awareness or education about people </w:t>
      </w:r>
      <w:r w:rsidR="003E26CF">
        <w:rPr>
          <w:lang w:val="en-GB"/>
        </w:rPr>
        <w:t xml:space="preserve">receiving disability </w:t>
      </w:r>
      <w:r w:rsidR="00E8354F">
        <w:rPr>
          <w:lang w:val="en-GB"/>
        </w:rPr>
        <w:t>services</w:t>
      </w:r>
      <w:r w:rsidR="00117B6B">
        <w:rPr>
          <w:lang w:val="en-GB"/>
        </w:rPr>
        <w:t xml:space="preserve"> </w:t>
      </w:r>
      <w:r w:rsidR="003E26CF" w:rsidRPr="003150D4">
        <w:rPr>
          <w:lang w:val="en-GB"/>
        </w:rPr>
        <w:fldChar w:fldCharType="begin"/>
      </w:r>
      <w:r w:rsidR="00117B6B">
        <w:rPr>
          <w:lang w:val="en-GB"/>
        </w:rPr>
        <w:instrText xml:space="preserve"> ADDIN EN.CITE &lt;EndNote&gt;&lt;Cite&gt;&lt;Author&gt;Fraser-Barbour&lt;/Author&gt;&lt;Year&gt;2018&lt;/Year&gt;&lt;RecNum&gt;112&lt;/RecNum&gt;&lt;DisplayText&gt;(Fraser-Barbour et al., 2018; Klint et al., 2023)&lt;/DisplayText&gt;&lt;record&gt;&lt;rec-number&gt;112&lt;/rec-number&gt;&lt;foreign-keys&gt;&lt;key app="EN" db-id="0rrv9a9x99fsabezawc59xv6rfzww2vwxext" timestamp="1701160702" guid="ce8ba4b0-da9b-4e8e-bcea-1e31091b566b"&gt;112&lt;/key&gt;&lt;/foreign-keys&gt;&lt;ref-type name="Journal Article"&gt;17&lt;/ref-type&gt;&lt;contributors&gt;&lt;authors&gt;&lt;author&gt;Fraser-Barbour, Ellen Frances&lt;/author&gt;&lt;author&gt;Crocker, Ruth&lt;/author&gt;&lt;author&gt;Walker, Ruth&lt;/author&gt;&lt;/authors&gt;&lt;/contributors&gt;&lt;titles&gt;&lt;title&gt;Barriers and facilitators in supporting people with intellectual disability to report sexual violence: perspectives of Australian disability and mainstream support providers&lt;/title&gt;&lt;secondary-title&gt;The Journal of Adult Protection&lt;/secondary-title&gt;&lt;/titles&gt;&lt;periodical&gt;&lt;full-title&gt;The Journal of Adult Protection&lt;/full-title&gt;&lt;/periodical&gt;&lt;pages&gt;5-16&lt;/pages&gt;&lt;volume&gt;20&lt;/volume&gt;&lt;number&gt;1&lt;/number&gt;&lt;dates&gt;&lt;year&gt;2018&lt;/year&gt;&lt;/dates&gt;&lt;isbn&gt;1466-8203&lt;/isbn&gt;&lt;urls&gt;&lt;/urls&gt;&lt;/record&gt;&lt;/Cite&gt;&lt;Cite&gt;&lt;Author&gt;Klint&lt;/Author&gt;&lt;Year&gt;2023&lt;/Year&gt;&lt;RecNum&gt;137&lt;/RecNum&gt;&lt;record&gt;&lt;rec-number&gt;137&lt;/rec-number&gt;&lt;foreign-keys&gt;&lt;key app="EN" db-id="0rrv9a9x99fsabezawc59xv6rfzww2vwxext" timestamp="1706813949" guid="61d0972a-835d-4d67-9323-0455076c1568"&gt;137&lt;/key&gt;&lt;/foreign-keys&gt;&lt;ref-type name="Journal Article"&gt;17&lt;/ref-type&gt;&lt;contributors&gt;&lt;authors&gt;&lt;author&gt;Klint, Filippa&lt;/author&gt;&lt;author&gt;Källström, Åsa&lt;/author&gt;&lt;author&gt;Farias, Lisette&lt;/author&gt;&lt;/authors&gt;&lt;/contributors&gt;&lt;titles&gt;&lt;title&gt;Social work practices with victims of violence among people with cognitive disabilities&lt;/title&gt;&lt;secondary-title&gt;Nordic Social Work Research&lt;/secondary-title&gt;&lt;/titles&gt;&lt;periodical&gt;&lt;full-title&gt;Nordic Social Work Research&lt;/full-title&gt;&lt;/periodical&gt;&lt;pages&gt;1-15&lt;/pages&gt;&lt;dates&gt;&lt;year&gt;2023&lt;/year&gt;&lt;/dates&gt;&lt;isbn&gt;2156-857X&lt;/isbn&gt;&lt;urls&gt;&lt;/urls&gt;&lt;/record&gt;&lt;/Cite&gt;&lt;/EndNote&gt;</w:instrText>
      </w:r>
      <w:r w:rsidR="003E26CF" w:rsidRPr="003150D4">
        <w:rPr>
          <w:lang w:val="en-GB"/>
        </w:rPr>
        <w:fldChar w:fldCharType="separate"/>
      </w:r>
      <w:r w:rsidR="00117B6B">
        <w:rPr>
          <w:noProof/>
          <w:lang w:val="en-GB"/>
        </w:rPr>
        <w:t>(Fraser-Barbour et al., 2018; Klint et al., 2023)</w:t>
      </w:r>
      <w:r w:rsidR="003E26CF" w:rsidRPr="003150D4">
        <w:rPr>
          <w:lang w:val="en-GB"/>
        </w:rPr>
        <w:fldChar w:fldCharType="end"/>
      </w:r>
      <w:r w:rsidR="003E26CF" w:rsidRPr="003150D4">
        <w:rPr>
          <w:lang w:val="en-GB"/>
        </w:rPr>
        <w:t xml:space="preserve">. </w:t>
      </w:r>
    </w:p>
    <w:p w14:paraId="212CD57E" w14:textId="2E432036" w:rsidR="003E26CF" w:rsidRPr="004731EB" w:rsidRDefault="003E26CF" w:rsidP="003E26CF">
      <w:pPr>
        <w:rPr>
          <w:lang w:val="en-GB"/>
        </w:rPr>
      </w:pPr>
      <w:r w:rsidRPr="003150D4">
        <w:rPr>
          <w:lang w:val="en-GB"/>
        </w:rPr>
        <w:t xml:space="preserve">Overall, victimological research has failed to recognize and consider </w:t>
      </w:r>
      <w:r w:rsidRPr="275F7996">
        <w:rPr>
          <w:lang w:val="en-GB"/>
        </w:rPr>
        <w:t xml:space="preserve">what </w:t>
      </w:r>
      <w:r w:rsidR="00C77336">
        <w:rPr>
          <w:lang w:val="en-GB"/>
        </w:rPr>
        <w:t>being a</w:t>
      </w:r>
      <w:r w:rsidR="0012144F">
        <w:rPr>
          <w:lang w:val="en-GB"/>
        </w:rPr>
        <w:t xml:space="preserve"> </w:t>
      </w:r>
      <w:r w:rsidRPr="003150D4">
        <w:rPr>
          <w:lang w:val="en-GB"/>
        </w:rPr>
        <w:t xml:space="preserve">disability </w:t>
      </w:r>
      <w:r w:rsidR="0012144F">
        <w:rPr>
          <w:lang w:val="en-GB"/>
        </w:rPr>
        <w:t>services</w:t>
      </w:r>
      <w:r w:rsidR="00C77336">
        <w:rPr>
          <w:lang w:val="en-GB"/>
        </w:rPr>
        <w:t xml:space="preserve"> user</w:t>
      </w:r>
      <w:r w:rsidR="0012144F">
        <w:rPr>
          <w:lang w:val="en-GB"/>
        </w:rPr>
        <w:t xml:space="preserve"> </w:t>
      </w:r>
      <w:r w:rsidRPr="003150D4">
        <w:rPr>
          <w:lang w:val="en-GB"/>
        </w:rPr>
        <w:t>means for victimization</w:t>
      </w:r>
      <w:r w:rsidR="008E1B23">
        <w:rPr>
          <w:lang w:val="en-GB"/>
        </w:rPr>
        <w:t xml:space="preserve"> of violence</w:t>
      </w:r>
      <w:r w:rsidRPr="003150D4">
        <w:rPr>
          <w:lang w:val="en-GB"/>
        </w:rPr>
        <w:t xml:space="preserve">. There is a lack of naming and discussing disability, leading to a lack of representation of the lived experiences of </w:t>
      </w:r>
      <w:r>
        <w:rPr>
          <w:lang w:val="en-GB"/>
        </w:rPr>
        <w:t xml:space="preserve">service users </w:t>
      </w:r>
      <w:r w:rsidRPr="003150D4">
        <w:rPr>
          <w:lang w:val="en-GB"/>
        </w:rPr>
        <w:t xml:space="preserve">who have been victimized </w:t>
      </w:r>
      <w:r>
        <w:rPr>
          <w:lang w:val="en-GB"/>
        </w:rPr>
        <w:fldChar w:fldCharType="begin"/>
      </w:r>
      <w:r>
        <w:rPr>
          <w:lang w:val="en-GB"/>
        </w:rPr>
        <w:instrText xml:space="preserve"> ADDIN EN.CITE &lt;EndNote&gt;&lt;Cite&gt;&lt;Author&gt;Mueller&lt;/Author&gt;&lt;Year&gt;2019&lt;/Year&gt;&lt;RecNum&gt;107&lt;/RecNum&gt;&lt;DisplayText&gt;(Mueller et al., 2019)&lt;/DisplayText&gt;&lt;record&gt;&lt;rec-number&gt;107&lt;/rec-number&gt;&lt;foreign-keys&gt;&lt;key app="EN" db-id="0rrv9a9x99fsabezawc59xv6rfzww2vwxext" timestamp="1701097127" guid="b5a5dfa6-9762-4dba-b777-ca89e7a1b927"&gt;107&lt;/key&gt;&lt;/foreign-keys&gt;&lt;ref-type name="Journal Article"&gt;17&lt;/ref-type&gt;&lt;contributors&gt;&lt;authors&gt;&lt;author&gt;Mueller, Carlyn O.&lt;/author&gt;&lt;author&gt;Forber‐Pratt, Anjali J.&lt;/author&gt;&lt;author&gt;Sriken, Julie&lt;/author&gt;&lt;/authors&gt;&lt;/contributors&gt;&lt;titles&gt;&lt;title&gt;Disability: Missing from the Conversation of Violence&lt;/title&gt;&lt;secondary-title&gt;Journal of Social Issues&lt;/secondary-title&gt;&lt;/titles&gt;&lt;periodical&gt;&lt;full-title&gt;Journal of Social Issues&lt;/full-title&gt;&lt;/periodical&gt;&lt;pages&gt;707-725&lt;/pages&gt;&lt;volume&gt;75&lt;/volume&gt;&lt;number&gt;3&lt;/number&gt;&lt;section&gt;707&lt;/section&gt;&lt;dates&gt;&lt;year&gt;2019&lt;/year&gt;&lt;/dates&gt;&lt;isbn&gt;0022-4537&amp;#xD;1540-4560&lt;/isbn&gt;&lt;urls&gt;&lt;/urls&gt;&lt;electronic-resource-num&gt;10.1111/josi.12339&lt;/electronic-resource-num&gt;&lt;/record&gt;&lt;/Cite&gt;&lt;/EndNote&gt;</w:instrText>
      </w:r>
      <w:r>
        <w:rPr>
          <w:lang w:val="en-GB"/>
        </w:rPr>
        <w:fldChar w:fldCharType="separate"/>
      </w:r>
      <w:r>
        <w:rPr>
          <w:noProof/>
          <w:lang w:val="en-GB"/>
        </w:rPr>
        <w:t>(Mueller et al., 2019)</w:t>
      </w:r>
      <w:r>
        <w:rPr>
          <w:lang w:val="en-GB"/>
        </w:rPr>
        <w:fldChar w:fldCharType="end"/>
      </w:r>
      <w:r w:rsidRPr="003150D4">
        <w:rPr>
          <w:lang w:val="en-GB"/>
        </w:rPr>
        <w:t xml:space="preserve">. Wiseman and Watson (2022: 0912) </w:t>
      </w:r>
      <w:r w:rsidR="00E8354F">
        <w:rPr>
          <w:lang w:val="en-GB"/>
        </w:rPr>
        <w:t>state</w:t>
      </w:r>
      <w:r w:rsidRPr="003150D4">
        <w:rPr>
          <w:lang w:val="en-GB"/>
        </w:rPr>
        <w:t xml:space="preserve"> that ”The complex forms of violence experienced by people with learning disabilities are critical to understanding the significant</w:t>
      </w:r>
      <w:r>
        <w:rPr>
          <w:lang w:val="en-GB"/>
        </w:rPr>
        <w:t xml:space="preserve"> </w:t>
      </w:r>
      <w:r w:rsidRPr="003150D4">
        <w:rPr>
          <w:lang w:val="en-GB"/>
        </w:rPr>
        <w:t>inequalities in health and wellbeing experienced by people with learning disabilities”</w:t>
      </w:r>
      <w:r>
        <w:rPr>
          <w:lang w:val="en-GB"/>
        </w:rPr>
        <w:t>.</w:t>
      </w:r>
      <w:r w:rsidRPr="003150D4">
        <w:rPr>
          <w:lang w:val="en-GB"/>
        </w:rPr>
        <w:t xml:space="preserve"> </w:t>
      </w:r>
      <w:r w:rsidRPr="004731EB">
        <w:rPr>
          <w:lang w:val="en-GB"/>
        </w:rPr>
        <w:t>Against this background, this study focuses on how service users</w:t>
      </w:r>
      <w:r>
        <w:rPr>
          <w:lang w:val="en-GB"/>
        </w:rPr>
        <w:t>’</w:t>
      </w:r>
      <w:r w:rsidRPr="004731EB">
        <w:rPr>
          <w:lang w:val="en-GB"/>
        </w:rPr>
        <w:t xml:space="preserve"> first-person knowledge </w:t>
      </w:r>
      <w:r w:rsidR="0012144F">
        <w:rPr>
          <w:lang w:val="en-GB"/>
        </w:rPr>
        <w:t>(</w:t>
      </w:r>
      <w:proofErr w:type="spellStart"/>
      <w:r w:rsidR="0012144F">
        <w:rPr>
          <w:lang w:val="en-GB"/>
        </w:rPr>
        <w:t>i.e</w:t>
      </w:r>
      <w:proofErr w:type="spellEnd"/>
      <w:r w:rsidR="0012144F">
        <w:rPr>
          <w:lang w:val="en-GB"/>
        </w:rPr>
        <w:t xml:space="preserve"> knowledge </w:t>
      </w:r>
      <w:r w:rsidR="003345BB">
        <w:rPr>
          <w:lang w:val="en-GB"/>
        </w:rPr>
        <w:t>based on</w:t>
      </w:r>
      <w:r w:rsidR="0012144F">
        <w:rPr>
          <w:lang w:val="en-GB"/>
        </w:rPr>
        <w:t xml:space="preserve"> </w:t>
      </w:r>
      <w:r w:rsidR="00D875C2">
        <w:rPr>
          <w:lang w:val="en-GB"/>
        </w:rPr>
        <w:t>self-</w:t>
      </w:r>
      <w:r w:rsidR="0012144F">
        <w:rPr>
          <w:lang w:val="en-GB"/>
        </w:rPr>
        <w:t>experience</w:t>
      </w:r>
      <w:r w:rsidR="00D875C2">
        <w:rPr>
          <w:lang w:val="en-GB"/>
        </w:rPr>
        <w:t>d events</w:t>
      </w:r>
      <w:r w:rsidR="003345BB">
        <w:rPr>
          <w:lang w:val="en-GB"/>
        </w:rPr>
        <w:t xml:space="preserve">) </w:t>
      </w:r>
      <w:r w:rsidRPr="004731EB">
        <w:rPr>
          <w:lang w:val="en-GB"/>
        </w:rPr>
        <w:t xml:space="preserve">of victimization is being </w:t>
      </w:r>
      <w:r>
        <w:rPr>
          <w:lang w:val="en-GB"/>
        </w:rPr>
        <w:t>treated</w:t>
      </w:r>
      <w:r w:rsidRPr="004731EB">
        <w:rPr>
          <w:lang w:val="en-GB"/>
        </w:rPr>
        <w:t xml:space="preserve"> by the</w:t>
      </w:r>
      <w:r>
        <w:rPr>
          <w:lang w:val="en-GB"/>
        </w:rPr>
        <w:t xml:space="preserve">ir surrounding support apparatus. </w:t>
      </w:r>
    </w:p>
    <w:p w14:paraId="50070589" w14:textId="77777777" w:rsidR="003E26CF" w:rsidRPr="003150D4" w:rsidRDefault="003E26CF" w:rsidP="003E26CF">
      <w:pPr>
        <w:pStyle w:val="Rubrik2"/>
        <w:rPr>
          <w:lang w:val="en-GB"/>
        </w:rPr>
      </w:pPr>
      <w:r w:rsidRPr="003150D4">
        <w:rPr>
          <w:lang w:val="en-GB"/>
        </w:rPr>
        <w:t>Epistemic injustice</w:t>
      </w:r>
    </w:p>
    <w:p w14:paraId="386C2C8A" w14:textId="3CF4127D" w:rsidR="003E26CF" w:rsidRPr="003150D4" w:rsidRDefault="00C77336" w:rsidP="003E26CF">
      <w:pPr>
        <w:rPr>
          <w:lang w:val="en-GB"/>
        </w:rPr>
      </w:pPr>
      <w:r>
        <w:rPr>
          <w:lang w:val="en-GB"/>
        </w:rPr>
        <w:t>T</w:t>
      </w:r>
      <w:r w:rsidR="003E26CF">
        <w:rPr>
          <w:lang w:val="en-GB"/>
        </w:rPr>
        <w:t>o</w:t>
      </w:r>
      <w:r w:rsidR="001D5890">
        <w:rPr>
          <w:lang w:val="en-GB"/>
        </w:rPr>
        <w:t xml:space="preserve"> enable equal victim support</w:t>
      </w:r>
      <w:r w:rsidR="003E26CF">
        <w:rPr>
          <w:lang w:val="en-GB"/>
        </w:rPr>
        <w:t xml:space="preserve">, </w:t>
      </w:r>
      <w:r>
        <w:rPr>
          <w:lang w:val="en-GB"/>
        </w:rPr>
        <w:t>these service users</w:t>
      </w:r>
      <w:r w:rsidR="003E26CF">
        <w:rPr>
          <w:lang w:val="en-GB"/>
        </w:rPr>
        <w:t xml:space="preserve"> need to be treated as epistemic subjects</w:t>
      </w:r>
      <w:r>
        <w:rPr>
          <w:lang w:val="en-GB"/>
        </w:rPr>
        <w:t xml:space="preserve"> with legitimate knowledge</w:t>
      </w:r>
      <w:r w:rsidR="003E26CF">
        <w:rPr>
          <w:lang w:val="en-GB"/>
        </w:rPr>
        <w:t xml:space="preserve"> </w:t>
      </w:r>
      <w:r>
        <w:rPr>
          <w:lang w:val="en-GB"/>
        </w:rPr>
        <w:t>worthy of</w:t>
      </w:r>
      <w:r w:rsidR="003E26CF">
        <w:rPr>
          <w:lang w:val="en-GB"/>
        </w:rPr>
        <w:t xml:space="preserve"> social inclusion. What they say, i.e. their truth needs to be acknowledged. Fricker’s</w:t>
      </w:r>
      <w:r w:rsidR="003E26CF" w:rsidRPr="275F7996">
        <w:rPr>
          <w:lang w:val="en-GB"/>
        </w:rPr>
        <w:t xml:space="preserve"> theor</w:t>
      </w:r>
      <w:r w:rsidR="00911A28">
        <w:rPr>
          <w:lang w:val="en-GB"/>
        </w:rPr>
        <w:t>etical framework</w:t>
      </w:r>
      <w:r w:rsidR="003E26CF" w:rsidRPr="275F7996">
        <w:rPr>
          <w:lang w:val="en-GB"/>
        </w:rPr>
        <w:t xml:space="preserve"> of epistemic injustice</w:t>
      </w:r>
      <w:r w:rsidR="00406097">
        <w:rPr>
          <w:lang w:val="en-GB"/>
        </w:rPr>
        <w:t xml:space="preserve"> explains unjust actions </w:t>
      </w:r>
      <w:r w:rsidR="0015530B">
        <w:rPr>
          <w:lang w:val="en-GB"/>
        </w:rPr>
        <w:t>against a speaker, hindering two</w:t>
      </w:r>
      <w:r w:rsidR="003E26CF" w:rsidRPr="275F7996">
        <w:rPr>
          <w:lang w:val="en-GB"/>
        </w:rPr>
        <w:t xml:space="preserve"> societal aims: the aim for truth and the aim for justice </w:t>
      </w:r>
      <w:r w:rsidR="003E26CF" w:rsidRPr="275F7996">
        <w:rPr>
          <w:lang w:val="en-GB"/>
        </w:rPr>
        <w:fldChar w:fldCharType="begin"/>
      </w:r>
      <w:r w:rsidR="003E26CF">
        <w:rPr>
          <w:lang w:val="en-GB"/>
        </w:rPr>
        <w:instrText xml:space="preserve"> ADDIN EN.CITE &lt;EndNote&gt;&lt;Cite ExcludeAuth="1"&gt;&lt;Author&gt;Fricker&lt;/Author&gt;&lt;Year&gt;2007&lt;/Year&gt;&lt;RecNum&gt;103&lt;/RecNum&gt;&lt;DisplayText&gt;(2007)&lt;/DisplayText&gt;&lt;record&gt;&lt;rec-number&gt;103&lt;/rec-number&gt;&lt;foreign-keys&gt;&lt;key app="EN" db-id="0rrv9a9x99fsabezawc59xv6rfzww2vwxext" timestamp="1699433811" guid="a3c04409-c68d-4ad3-b9bf-ad99ec787c1a"&gt;103&lt;/key&gt;&lt;/foreign-keys&gt;&lt;ref-type name="Book"&gt;6&lt;/ref-type&gt;&lt;contributors&gt;&lt;authors&gt;&lt;author&gt;Fricker, Miranda&lt;/author&gt;&lt;/authors&gt;&lt;/contributors&gt;&lt;titles&gt;&lt;title&gt;Epistemic Injustice: Power and the Ethics of Knowing&lt;/title&gt;&lt;/titles&gt;&lt;dates&gt;&lt;year&gt;2007&lt;/year&gt;&lt;pub-dates&gt;&lt;date&gt;01 Sep 2007&lt;/date&gt;&lt;/pub-dates&gt;&lt;/dates&gt;&lt;publisher&gt;Oxford University Press&lt;/publisher&gt;&lt;isbn&gt;9780198237907&lt;/isbn&gt;&lt;urls&gt;&lt;related-urls&gt;&lt;url&gt;https://doi.org/10.1093/acprof:oso/9780198237907.001.0001&lt;/url&gt;&lt;/related-urls&gt;&lt;/urls&gt;&lt;custom1&gt;Oxford Academic&lt;/custom1&gt;&lt;electronic-resource-num&gt;10.1093/acprof:oso/9780198237907.001.0001&lt;/electronic-resource-num&gt;&lt;access-date&gt;11/8/2023&lt;/access-date&gt;&lt;/record&gt;&lt;/Cite&gt;&lt;/EndNote&gt;</w:instrText>
      </w:r>
      <w:r w:rsidR="003E26CF" w:rsidRPr="275F7996">
        <w:rPr>
          <w:lang w:val="en-GB"/>
        </w:rPr>
        <w:fldChar w:fldCharType="separate"/>
      </w:r>
      <w:r w:rsidR="003E26CF">
        <w:rPr>
          <w:noProof/>
          <w:lang w:val="en-GB"/>
        </w:rPr>
        <w:t>(2007)</w:t>
      </w:r>
      <w:r w:rsidR="003E26CF" w:rsidRPr="275F7996">
        <w:rPr>
          <w:lang w:val="en-GB"/>
        </w:rPr>
        <w:fldChar w:fldCharType="end"/>
      </w:r>
      <w:r w:rsidR="003E26CF" w:rsidRPr="275F7996">
        <w:rPr>
          <w:lang w:val="en-GB"/>
        </w:rPr>
        <w:t xml:space="preserve">. </w:t>
      </w:r>
      <w:r w:rsidR="00653F1E">
        <w:rPr>
          <w:lang w:val="en-GB"/>
        </w:rPr>
        <w:t xml:space="preserve">If </w:t>
      </w:r>
      <w:r w:rsidR="00FB5630">
        <w:rPr>
          <w:lang w:val="en-GB"/>
        </w:rPr>
        <w:t xml:space="preserve">someone’s </w:t>
      </w:r>
      <w:r w:rsidR="00B919F3">
        <w:rPr>
          <w:lang w:val="en-GB"/>
        </w:rPr>
        <w:t>statement is not given the credit it deserves</w:t>
      </w:r>
      <w:r w:rsidR="005538AB">
        <w:rPr>
          <w:lang w:val="en-GB"/>
        </w:rPr>
        <w:t xml:space="preserve"> by the listener of that statement, </w:t>
      </w:r>
      <w:r w:rsidR="00BC2177">
        <w:rPr>
          <w:lang w:val="en-GB"/>
        </w:rPr>
        <w:t>epistemic injustice is conduced.</w:t>
      </w:r>
      <w:r w:rsidR="00B919F3">
        <w:rPr>
          <w:lang w:val="en-GB"/>
        </w:rPr>
        <w:t xml:space="preserve"> </w:t>
      </w:r>
      <w:r w:rsidR="003E26CF" w:rsidRPr="275F7996">
        <w:rPr>
          <w:lang w:val="en-GB"/>
        </w:rPr>
        <w:t>Epistemic injustice can be divided</w:t>
      </w:r>
      <w:r w:rsidR="00AF35A3">
        <w:rPr>
          <w:lang w:val="en-GB"/>
        </w:rPr>
        <w:t xml:space="preserve"> into</w:t>
      </w:r>
      <w:r w:rsidR="003E26CF" w:rsidRPr="275F7996">
        <w:rPr>
          <w:lang w:val="en-GB"/>
        </w:rPr>
        <w:t xml:space="preserve"> testimonial-, hermeneutical- </w:t>
      </w:r>
      <w:r w:rsidR="003E26CF" w:rsidRPr="275F7996">
        <w:rPr>
          <w:lang w:val="en-GB"/>
        </w:rPr>
        <w:fldChar w:fldCharType="begin"/>
      </w:r>
      <w:r w:rsidR="003E26CF" w:rsidRPr="275F7996">
        <w:rPr>
          <w:lang w:val="en-GB"/>
        </w:rPr>
        <w:instrText xml:space="preserve"> ADDIN EN.CITE &lt;EndNote&gt;&lt;Cite&gt;&lt;Author&gt;Fricker&lt;/Author&gt;&lt;Year&gt;2007&lt;/Year&gt;&lt;RecNum&gt;103&lt;/RecNum&gt;&lt;DisplayText&gt;(Fricker, 2007)&lt;/DisplayText&gt;&lt;record&gt;&lt;rec-number&gt;103&lt;/rec-number&gt;&lt;foreign-keys&gt;&lt;key app="EN" db-id="0rrv9a9x99fsabezawc59xv6rfzww2vwxext" timestamp="1699433811" guid="a3c04409-c68d-4ad3-b9bf-ad99ec787c1a"&gt;103&lt;/key&gt;&lt;/foreign-keys&gt;&lt;ref-type name="Book"&gt;6&lt;/ref-type&gt;&lt;contributors&gt;&lt;authors&gt;&lt;author&gt;Fricker, Miranda&lt;/author&gt;&lt;/authors&gt;&lt;/contributors&gt;&lt;titles&gt;&lt;title&gt;Epistemic Injustice: Power and the Ethics of Knowing&lt;/title&gt;&lt;/titles&gt;&lt;dates&gt;&lt;year&gt;2007&lt;/year&gt;&lt;pub-dates&gt;&lt;date&gt;01 Sep 2007&lt;/date&gt;&lt;/pub-dates&gt;&lt;/dates&gt;&lt;publisher&gt;Oxford University Press&lt;/publisher&gt;&lt;isbn&gt;9780198237907&lt;/isbn&gt;&lt;urls&gt;&lt;related-urls&gt;&lt;url&gt;https://doi.org/10.1093/acprof:oso/9780198237907.001.0001&lt;/url&gt;&lt;/related-urls&gt;&lt;/urls&gt;&lt;custom1&gt;Oxford Academic&lt;/custom1&gt;&lt;electronic-resource-num&gt;10.1093/acprof:oso/9780198237907.001.0001&lt;/electronic-resource-num&gt;&lt;access-date&gt;11/8/2023&lt;/access-date&gt;&lt;/record&gt;&lt;/Cite&gt;&lt;/EndNote&gt;</w:instrText>
      </w:r>
      <w:r w:rsidR="003E26CF" w:rsidRPr="275F7996">
        <w:rPr>
          <w:lang w:val="en-GB"/>
        </w:rPr>
        <w:fldChar w:fldCharType="separate"/>
      </w:r>
      <w:r w:rsidR="003E26CF" w:rsidRPr="275F7996">
        <w:rPr>
          <w:noProof/>
          <w:lang w:val="en-GB"/>
        </w:rPr>
        <w:t>(Fricker, 2007)</w:t>
      </w:r>
      <w:r w:rsidR="003E26CF" w:rsidRPr="275F7996">
        <w:rPr>
          <w:lang w:val="en-GB"/>
        </w:rPr>
        <w:fldChar w:fldCharType="end"/>
      </w:r>
      <w:r w:rsidR="003E26CF" w:rsidRPr="275F7996">
        <w:rPr>
          <w:lang w:val="en-GB"/>
        </w:rPr>
        <w:t xml:space="preserve"> and participatory </w:t>
      </w:r>
      <w:r w:rsidR="003E26CF" w:rsidRPr="275F7996">
        <w:rPr>
          <w:lang w:val="en-GB"/>
        </w:rPr>
        <w:fldChar w:fldCharType="begin"/>
      </w:r>
      <w:r w:rsidR="003E26CF">
        <w:rPr>
          <w:lang w:val="en-GB"/>
        </w:rPr>
        <w:instrText xml:space="preserve"> ADDIN EN.CITE &lt;EndNote&gt;&lt;Cite&gt;&lt;Author&gt;Hookway&lt;/Author&gt;&lt;Year&gt;2010&lt;/Year&gt;&lt;RecNum&gt;105&lt;/RecNum&gt;&lt;DisplayText&gt;(Hookway, 2010; Schmidt, 2019)&lt;/DisplayText&gt;&lt;record&gt;&lt;rec-number&gt;105&lt;/rec-number&gt;&lt;foreign-keys&gt;&lt;key app="EN" db-id="0rrv9a9x99fsabezawc59xv6rfzww2vwxext" timestamp="1699434327" guid="f1285f60-4ab1-4f3d-ad9a-e17bd9bf5cea"&gt;105&lt;/key&gt;&lt;/foreign-keys&gt;&lt;ref-type name="Journal Article"&gt;17&lt;/ref-type&gt;&lt;contributors&gt;&lt;authors&gt;&lt;author&gt;Hookway, C.&lt;/author&gt;&lt;/authors&gt;&lt;/contributors&gt;&lt;titles&gt;&lt;title&gt;Some varieties of epistemic injustice: Reflections on Fricker.&lt;/title&gt;&lt;secondary-title&gt;Episteme&lt;/secondary-title&gt;&lt;/titles&gt;&lt;periodical&gt;&lt;full-title&gt;Episteme&lt;/full-title&gt;&lt;/periodical&gt;&lt;pages&gt;151–163&lt;/pages&gt;&lt;volume&gt;7&lt;/volume&gt;&lt;number&gt;2&lt;/number&gt;&lt;dates&gt;&lt;year&gt;2010&lt;/year&gt;&lt;/dates&gt;&lt;urls&gt;&lt;/urls&gt;&lt;electronic-resource-num&gt;10.3366/epi.2010.0005&lt;/electronic-resource-num&gt;&lt;/record&gt;&lt;/Cite&gt;&lt;Cite&gt;&lt;Author&gt;Schmidt&lt;/Author&gt;&lt;Year&gt;2019&lt;/Year&gt;&lt;RecNum&gt;3&lt;/RecNum&gt;&lt;record&gt;&lt;rec-number&gt;3&lt;/rec-number&gt;&lt;foreign-keys&gt;&lt;key app="EN" db-id="0rrv9a9x99fsabezawc59xv6rfzww2vwxext" timestamp="1699352249" guid="7949c8a2-6dff-4f96-9d0a-a01edaa73595"&gt;3&lt;/key&gt;&lt;/foreign-keys&gt;&lt;ref-type name="Thesis"&gt;32&lt;/ref-type&gt;&lt;contributors&gt;&lt;authors&gt;&lt;author&gt;Schmidt, K.C.S.&lt;/author&gt;&lt;/authors&gt;&lt;/contributors&gt;&lt;titles&gt;&lt;title&gt;Epistemic Justice and Epistemic Participation&lt;/title&gt;&lt;/titles&gt;&lt;number&gt;1787&lt;/number&gt;&lt;dates&gt;&lt;year&gt;2019&lt;/year&gt;&lt;/dates&gt;&lt;pub-location&gt;Arts &amp;amp; Sciences Electronic Theses and Dissertations&lt;/pub-location&gt;&lt;urls&gt;&lt;related-urls&gt;&lt;url&gt;https://openscholarship.wustl.edu/art_sci_etds/1787&lt;/url&gt;&lt;/related-urls&gt;&lt;/urls&gt;&lt;/record&gt;&lt;/Cite&gt;&lt;/EndNote&gt;</w:instrText>
      </w:r>
      <w:r w:rsidR="003E26CF" w:rsidRPr="275F7996">
        <w:rPr>
          <w:lang w:val="en-GB"/>
        </w:rPr>
        <w:fldChar w:fldCharType="separate"/>
      </w:r>
      <w:r w:rsidR="003E26CF" w:rsidRPr="275F7996">
        <w:rPr>
          <w:noProof/>
          <w:lang w:val="en-GB"/>
        </w:rPr>
        <w:t>(Hookway, 2010; Schmidt, 2019)</w:t>
      </w:r>
      <w:r w:rsidR="003E26CF" w:rsidRPr="275F7996">
        <w:rPr>
          <w:lang w:val="en-GB"/>
        </w:rPr>
        <w:fldChar w:fldCharType="end"/>
      </w:r>
      <w:r w:rsidR="003E26CF" w:rsidRPr="275F7996">
        <w:rPr>
          <w:lang w:val="en-GB"/>
        </w:rPr>
        <w:t xml:space="preserve"> injustice. </w:t>
      </w:r>
    </w:p>
    <w:p w14:paraId="28F586D2" w14:textId="0C654BA4" w:rsidR="003E26CF" w:rsidRPr="003150D4" w:rsidRDefault="003E26CF" w:rsidP="003E26CF">
      <w:pPr>
        <w:rPr>
          <w:lang w:val="en-GB"/>
        </w:rPr>
      </w:pPr>
      <w:r w:rsidRPr="275F7996">
        <w:rPr>
          <w:lang w:val="en-GB"/>
        </w:rPr>
        <w:t xml:space="preserve">Testimonial injustice </w:t>
      </w:r>
      <w:r w:rsidRPr="57B5B1C3">
        <w:rPr>
          <w:lang w:val="en-GB"/>
        </w:rPr>
        <w:t>refers to</w:t>
      </w:r>
      <w:r w:rsidRPr="275F7996">
        <w:rPr>
          <w:lang w:val="en-GB"/>
        </w:rPr>
        <w:t xml:space="preserve"> when someone’s stor</w:t>
      </w:r>
      <w:r w:rsidR="00AF35A3">
        <w:rPr>
          <w:lang w:val="en-GB"/>
        </w:rPr>
        <w:t>y</w:t>
      </w:r>
      <w:r w:rsidRPr="275F7996">
        <w:rPr>
          <w:lang w:val="en-GB"/>
        </w:rPr>
        <w:t xml:space="preserve"> (testimon</w:t>
      </w:r>
      <w:r w:rsidR="00AF35A3">
        <w:rPr>
          <w:lang w:val="en-GB"/>
        </w:rPr>
        <w:t>y</w:t>
      </w:r>
      <w:r w:rsidRPr="275F7996">
        <w:rPr>
          <w:lang w:val="en-GB"/>
        </w:rPr>
        <w:t xml:space="preserve">) </w:t>
      </w:r>
      <w:r w:rsidR="00AF35A3">
        <w:rPr>
          <w:lang w:val="en-GB"/>
        </w:rPr>
        <w:t>is</w:t>
      </w:r>
      <w:r w:rsidRPr="275F7996">
        <w:rPr>
          <w:lang w:val="en-GB"/>
        </w:rPr>
        <w:t xml:space="preserve"> evaluated with unfair </w:t>
      </w:r>
      <w:r w:rsidR="00AF35A3" w:rsidRPr="275F7996">
        <w:rPr>
          <w:lang w:val="en-GB"/>
        </w:rPr>
        <w:t>disbeli</w:t>
      </w:r>
      <w:r w:rsidR="00AF35A3">
        <w:rPr>
          <w:lang w:val="en-GB"/>
        </w:rPr>
        <w:t>ef</w:t>
      </w:r>
      <w:r w:rsidRPr="275F7996">
        <w:rPr>
          <w:lang w:val="en-GB"/>
        </w:rPr>
        <w:t xml:space="preserve"> by a listener</w:t>
      </w:r>
      <w:r>
        <w:rPr>
          <w:lang w:val="en-GB"/>
        </w:rPr>
        <w:t>, due to prejudges against the speaker</w:t>
      </w:r>
      <w:r w:rsidR="00AF35A3">
        <w:rPr>
          <w:lang w:val="en-GB"/>
        </w:rPr>
        <w:t xml:space="preserve"> as a knower</w:t>
      </w:r>
      <w:r w:rsidRPr="275F7996">
        <w:rPr>
          <w:lang w:val="en-GB"/>
        </w:rPr>
        <w:t>. Testimonial injustice includes a pre-emptive dimension</w:t>
      </w:r>
      <w:r>
        <w:rPr>
          <w:lang w:val="en-GB"/>
        </w:rPr>
        <w:t xml:space="preserve">, referring to instances of not even asking for </w:t>
      </w:r>
      <w:r w:rsidRPr="275F7996">
        <w:rPr>
          <w:lang w:val="en-GB"/>
        </w:rPr>
        <w:t>someone’s</w:t>
      </w:r>
      <w:r>
        <w:rPr>
          <w:lang w:val="en-GB"/>
        </w:rPr>
        <w:t xml:space="preserve"> story, although their testimon</w:t>
      </w:r>
      <w:r w:rsidR="00AF35A3">
        <w:rPr>
          <w:lang w:val="en-GB"/>
        </w:rPr>
        <w:t>y is</w:t>
      </w:r>
      <w:r>
        <w:rPr>
          <w:lang w:val="en-GB"/>
        </w:rPr>
        <w:t xml:space="preserve"> relevant</w:t>
      </w:r>
      <w:r w:rsidRPr="275F7996">
        <w:rPr>
          <w:lang w:val="en-GB"/>
        </w:rPr>
        <w:t xml:space="preserve">. </w:t>
      </w:r>
      <w:r w:rsidRPr="00F62274">
        <w:rPr>
          <w:lang w:val="en-GB"/>
        </w:rPr>
        <w:t>If someone repeatedly has been</w:t>
      </w:r>
      <w:r>
        <w:rPr>
          <w:lang w:val="en-GB"/>
        </w:rPr>
        <w:t xml:space="preserve"> exploited to</w:t>
      </w:r>
      <w:r w:rsidRPr="00F62274">
        <w:rPr>
          <w:lang w:val="en-GB"/>
        </w:rPr>
        <w:t xml:space="preserve"> testimonial injustice,</w:t>
      </w:r>
      <w:r w:rsidRPr="275F7996">
        <w:rPr>
          <w:lang w:val="en-GB"/>
        </w:rPr>
        <w:t xml:space="preserve"> it may become internalized, and the person </w:t>
      </w:r>
      <w:r>
        <w:rPr>
          <w:lang w:val="en-GB"/>
        </w:rPr>
        <w:t>might</w:t>
      </w:r>
      <w:r w:rsidRPr="275F7996">
        <w:rPr>
          <w:lang w:val="en-GB"/>
        </w:rPr>
        <w:t xml:space="preserve"> stop trying to express their experiences. They may lose self-confidence</w:t>
      </w:r>
      <w:r w:rsidR="00E8354F">
        <w:rPr>
          <w:lang w:val="en-GB"/>
        </w:rPr>
        <w:t xml:space="preserve">, and in the </w:t>
      </w:r>
      <w:r w:rsidR="00EC2A46">
        <w:rPr>
          <w:lang w:val="en-GB"/>
        </w:rPr>
        <w:t>long term</w:t>
      </w:r>
      <w:r w:rsidR="00E8354F">
        <w:rPr>
          <w:lang w:val="en-GB"/>
        </w:rPr>
        <w:t>,</w:t>
      </w:r>
      <w:r w:rsidRPr="00FC2B02">
        <w:rPr>
          <w:lang w:val="en-GB"/>
        </w:rPr>
        <w:t xml:space="preserve"> may not learn from experience at all</w:t>
      </w:r>
      <w:r>
        <w:rPr>
          <w:lang w:val="en-GB"/>
        </w:rPr>
        <w:t xml:space="preserve"> </w:t>
      </w:r>
      <w:r w:rsidRPr="275F7996">
        <w:rPr>
          <w:lang w:val="en-GB"/>
        </w:rPr>
        <w:fldChar w:fldCharType="begin"/>
      </w:r>
      <w:r w:rsidRPr="275F7996">
        <w:rPr>
          <w:lang w:val="en-GB"/>
        </w:rPr>
        <w:instrText xml:space="preserve"> ADDIN EN.CITE &lt;EndNote&gt;&lt;Cite&gt;&lt;Author&gt;Fricker&lt;/Author&gt;&lt;Year&gt;2007&lt;/Year&gt;&lt;RecNum&gt;103&lt;/RecNum&gt;&lt;DisplayText&gt;(Fricker, 2007)&lt;/DisplayText&gt;&lt;record&gt;&lt;rec-number&gt;103&lt;/rec-number&gt;&lt;foreign-keys&gt;&lt;key app="EN" db-id="0rrv9a9x99fsabezawc59xv6rfzww2vwxext" timestamp="1699433811" guid="a3c04409-c68d-4ad3-b9bf-ad99ec787c1a"&gt;103&lt;/key&gt;&lt;/foreign-keys&gt;&lt;ref-type name="Book"&gt;6&lt;/ref-type&gt;&lt;contributors&gt;&lt;authors&gt;&lt;author&gt;Fricker, Miranda&lt;/author&gt;&lt;/authors&gt;&lt;/contributors&gt;&lt;titles&gt;&lt;title&gt;Epistemic Injustice: Power and the Ethics of Knowing&lt;/title&gt;&lt;/titles&gt;&lt;dates&gt;&lt;year&gt;2007&lt;/year&gt;&lt;pub-dates&gt;&lt;date&gt;01 Sep 2007&lt;/date&gt;&lt;/pub-dates&gt;&lt;/dates&gt;&lt;publisher&gt;Oxford University Press&lt;/publisher&gt;&lt;isbn&gt;9780198237907&lt;/isbn&gt;&lt;urls&gt;&lt;related-urls&gt;&lt;url&gt;https://doi.org/10.1093/acprof:oso/9780198237907.001.0001&lt;/url&gt;&lt;/related-urls&gt;&lt;/urls&gt;&lt;custom1&gt;Oxford Academic&lt;/custom1&gt;&lt;electronic-resource-num&gt;10.1093/acprof:oso/9780198237907.001.0001&lt;/electronic-resource-num&gt;&lt;access-date&gt;11/8/2023&lt;/access-date&gt;&lt;/record&gt;&lt;/Cite&gt;&lt;/EndNote&gt;</w:instrText>
      </w:r>
      <w:r w:rsidRPr="275F7996">
        <w:rPr>
          <w:lang w:val="en-GB"/>
        </w:rPr>
        <w:fldChar w:fldCharType="separate"/>
      </w:r>
      <w:r w:rsidRPr="57B5B1C3">
        <w:rPr>
          <w:noProof/>
          <w:lang w:val="en-GB"/>
        </w:rPr>
        <w:t>(</w:t>
      </w:r>
      <w:r w:rsidRPr="275F7996">
        <w:rPr>
          <w:noProof/>
          <w:lang w:val="en-GB"/>
        </w:rPr>
        <w:t>Fricker, 2007)</w:t>
      </w:r>
      <w:r w:rsidRPr="275F7996">
        <w:rPr>
          <w:lang w:val="en-GB"/>
        </w:rPr>
        <w:fldChar w:fldCharType="end"/>
      </w:r>
      <w:r w:rsidRPr="275F7996">
        <w:rPr>
          <w:lang w:val="en-GB"/>
        </w:rPr>
        <w:t xml:space="preserve">. </w:t>
      </w:r>
    </w:p>
    <w:p w14:paraId="6E41F436" w14:textId="201ECF5F" w:rsidR="003E26CF" w:rsidRPr="003150D4" w:rsidRDefault="003E26CF" w:rsidP="003E26CF">
      <w:pPr>
        <w:rPr>
          <w:lang w:val="en-GB"/>
        </w:rPr>
      </w:pPr>
      <w:r w:rsidRPr="275F7996">
        <w:rPr>
          <w:lang w:val="en-GB"/>
        </w:rPr>
        <w:t xml:space="preserve">Hermeneutical injustice </w:t>
      </w:r>
      <w:r w:rsidRPr="57B5B1C3">
        <w:rPr>
          <w:lang w:val="en-GB"/>
        </w:rPr>
        <w:t xml:space="preserve">refers to </w:t>
      </w:r>
      <w:r w:rsidRPr="275F7996">
        <w:rPr>
          <w:lang w:val="en-GB"/>
        </w:rPr>
        <w:t>when someone’s position in the soc</w:t>
      </w:r>
      <w:r>
        <w:rPr>
          <w:lang w:val="en-GB"/>
        </w:rPr>
        <w:t>ial</w:t>
      </w:r>
      <w:r w:rsidRPr="275F7996">
        <w:rPr>
          <w:lang w:val="en-GB"/>
        </w:rPr>
        <w:t xml:space="preserve"> power structure </w:t>
      </w:r>
      <w:r>
        <w:rPr>
          <w:lang w:val="en-GB"/>
        </w:rPr>
        <w:t>constricts</w:t>
      </w:r>
      <w:r w:rsidRPr="275F7996">
        <w:rPr>
          <w:lang w:val="en-GB"/>
        </w:rPr>
        <w:t xml:space="preserve"> their </w:t>
      </w:r>
      <w:r w:rsidR="009C50F0">
        <w:rPr>
          <w:lang w:val="en-GB"/>
        </w:rPr>
        <w:t>hermeneutical</w:t>
      </w:r>
      <w:r w:rsidRPr="275F7996">
        <w:rPr>
          <w:lang w:val="en-GB"/>
        </w:rPr>
        <w:t xml:space="preserve"> </w:t>
      </w:r>
      <w:r>
        <w:rPr>
          <w:lang w:val="en-GB"/>
        </w:rPr>
        <w:t>resources, such as their vocabulary</w:t>
      </w:r>
      <w:r w:rsidRPr="275F7996">
        <w:rPr>
          <w:lang w:val="en-GB"/>
        </w:rPr>
        <w:t xml:space="preserve">. This may occur for people who have been systematically marginalized </w:t>
      </w:r>
      <w:r w:rsidR="009C50F0">
        <w:rPr>
          <w:lang w:val="en-GB"/>
        </w:rPr>
        <w:t>in some aspect</w:t>
      </w:r>
      <w:r w:rsidR="0012175E">
        <w:rPr>
          <w:lang w:val="en-GB"/>
        </w:rPr>
        <w:t>,</w:t>
      </w:r>
      <w:r w:rsidR="009C50F0">
        <w:rPr>
          <w:lang w:val="en-GB"/>
        </w:rPr>
        <w:t xml:space="preserve"> lead</w:t>
      </w:r>
      <w:r w:rsidR="006C6C3A">
        <w:rPr>
          <w:lang w:val="en-GB"/>
        </w:rPr>
        <w:t>ing</w:t>
      </w:r>
      <w:r w:rsidR="009C50F0">
        <w:rPr>
          <w:lang w:val="en-GB"/>
        </w:rPr>
        <w:t xml:space="preserve"> to a</w:t>
      </w:r>
      <w:r w:rsidRPr="275F7996">
        <w:rPr>
          <w:lang w:val="en-GB"/>
        </w:rPr>
        <w:t xml:space="preserve"> </w:t>
      </w:r>
      <w:r>
        <w:rPr>
          <w:lang w:val="en-GB"/>
        </w:rPr>
        <w:t>shortage</w:t>
      </w:r>
      <w:r w:rsidRPr="275F7996">
        <w:rPr>
          <w:lang w:val="en-GB"/>
        </w:rPr>
        <w:t xml:space="preserve"> of hermeneutical </w:t>
      </w:r>
      <w:r>
        <w:rPr>
          <w:lang w:val="en-GB"/>
        </w:rPr>
        <w:t>resources</w:t>
      </w:r>
      <w:r w:rsidRPr="275F7996">
        <w:rPr>
          <w:lang w:val="en-GB"/>
        </w:rPr>
        <w:t xml:space="preserve"> explicit</w:t>
      </w:r>
      <w:r w:rsidR="009C50F0">
        <w:rPr>
          <w:lang w:val="en-GB"/>
        </w:rPr>
        <w:t>ly</w:t>
      </w:r>
      <w:r w:rsidRPr="275F7996">
        <w:rPr>
          <w:lang w:val="en-GB"/>
        </w:rPr>
        <w:t xml:space="preserve"> </w:t>
      </w:r>
      <w:r w:rsidR="00892F0B">
        <w:rPr>
          <w:lang w:val="en-GB"/>
        </w:rPr>
        <w:t>for that group</w:t>
      </w:r>
      <w:r w:rsidR="0012175E">
        <w:rPr>
          <w:lang w:val="en-GB"/>
        </w:rPr>
        <w:t xml:space="preserve"> and experience</w:t>
      </w:r>
      <w:r w:rsidR="006C6C3A">
        <w:rPr>
          <w:lang w:val="en-GB"/>
        </w:rPr>
        <w:t xml:space="preserve"> </w:t>
      </w:r>
      <w:r w:rsidRPr="275F7996">
        <w:rPr>
          <w:lang w:val="en-GB"/>
        </w:rPr>
        <w:fldChar w:fldCharType="begin"/>
      </w:r>
      <w:r w:rsidRPr="275F7996">
        <w:rPr>
          <w:lang w:val="en-GB"/>
        </w:rPr>
        <w:instrText xml:space="preserve"> ADDIN EN.CITE &lt;EndNote&gt;&lt;Cite&gt;&lt;Author&gt;Fricker&lt;/Author&gt;&lt;Year&gt;2007&lt;/Year&gt;&lt;RecNum&gt;103&lt;/RecNum&gt;&lt;DisplayText&gt;(Fricker, 2007)&lt;/DisplayText&gt;&lt;record&gt;&lt;rec-number&gt;103&lt;/rec-number&gt;&lt;foreign-keys&gt;&lt;key app="EN" db-id="0rrv9a9x99fsabezawc59xv6rfzww2vwxext" timestamp="1699433811" guid="a3c04409-c68d-4ad3-b9bf-ad99ec787c1a"&gt;103&lt;/key&gt;&lt;/foreign-keys&gt;&lt;ref-type name="Book"&gt;6&lt;/ref-type&gt;&lt;contributors&gt;&lt;authors&gt;&lt;author&gt;Fricker, Miranda&lt;/author&gt;&lt;/authors&gt;&lt;/contributors&gt;&lt;titles&gt;&lt;title&gt;Epistemic Injustice: Power and the Ethics of Knowing&lt;/title&gt;&lt;/titles&gt;&lt;dates&gt;&lt;year&gt;2007&lt;/year&gt;&lt;pub-dates&gt;&lt;date&gt;01 Sep 2007&lt;/date&gt;&lt;/pub-dates&gt;&lt;/dates&gt;&lt;publisher&gt;Oxford University Press&lt;/publisher&gt;&lt;isbn&gt;9780198237907&lt;/isbn&gt;&lt;urls&gt;&lt;related-urls&gt;&lt;url&gt;https://doi.org/10.1093/acprof:oso/9780198237907.001.0001&lt;/url&gt;&lt;/related-urls&gt;&lt;/urls&gt;&lt;custom1&gt;Oxford Academic&lt;/custom1&gt;&lt;electronic-resource-num&gt;10.1093/acprof:oso/9780198237907.001.0001&lt;/electronic-resource-num&gt;&lt;access-date&gt;11/8/2023&lt;/access-date&gt;&lt;/record&gt;&lt;/Cite&gt;&lt;/EndNote&gt;</w:instrText>
      </w:r>
      <w:r w:rsidRPr="275F7996">
        <w:rPr>
          <w:lang w:val="en-GB"/>
        </w:rPr>
        <w:fldChar w:fldCharType="separate"/>
      </w:r>
      <w:r w:rsidRPr="275F7996">
        <w:rPr>
          <w:noProof/>
          <w:lang w:val="en-GB"/>
        </w:rPr>
        <w:t>(Fricker, 2007)</w:t>
      </w:r>
      <w:r w:rsidRPr="275F7996">
        <w:rPr>
          <w:lang w:val="en-GB"/>
        </w:rPr>
        <w:fldChar w:fldCharType="end"/>
      </w:r>
      <w:r w:rsidRPr="275F7996">
        <w:rPr>
          <w:lang w:val="en-GB"/>
        </w:rPr>
        <w:t>. Hermeneutical injustice includes an extreme version,</w:t>
      </w:r>
      <w:r>
        <w:rPr>
          <w:lang w:val="en-GB"/>
        </w:rPr>
        <w:t xml:space="preserve"> a complete hermeneutical gap,</w:t>
      </w:r>
      <w:r w:rsidRPr="275F7996">
        <w:rPr>
          <w:lang w:val="en-GB"/>
        </w:rPr>
        <w:t xml:space="preserve"> </w:t>
      </w:r>
      <w:r w:rsidR="0012175E">
        <w:rPr>
          <w:lang w:val="en-GB"/>
        </w:rPr>
        <w:t xml:space="preserve">referring </w:t>
      </w:r>
      <w:r w:rsidR="0012175E">
        <w:rPr>
          <w:lang w:val="en-GB"/>
        </w:rPr>
        <w:lastRenderedPageBreak/>
        <w:t>to</w:t>
      </w:r>
      <w:r w:rsidRPr="275F7996">
        <w:rPr>
          <w:lang w:val="en-GB"/>
        </w:rPr>
        <w:t xml:space="preserve"> </w:t>
      </w:r>
      <w:r w:rsidR="00463681">
        <w:rPr>
          <w:lang w:val="en-GB"/>
        </w:rPr>
        <w:t xml:space="preserve">events </w:t>
      </w:r>
      <w:r w:rsidR="0012175E" w:rsidRPr="275F7996">
        <w:rPr>
          <w:lang w:val="en-GB"/>
        </w:rPr>
        <w:t>experience</w:t>
      </w:r>
      <w:r w:rsidR="00463681">
        <w:rPr>
          <w:lang w:val="en-GB"/>
        </w:rPr>
        <w:t>d by</w:t>
      </w:r>
      <w:r w:rsidR="0012175E" w:rsidRPr="275F7996">
        <w:rPr>
          <w:lang w:val="en-GB"/>
        </w:rPr>
        <w:t xml:space="preserve"> </w:t>
      </w:r>
      <w:r w:rsidRPr="275F7996">
        <w:rPr>
          <w:lang w:val="en-GB"/>
        </w:rPr>
        <w:t xml:space="preserve">certain </w:t>
      </w:r>
      <w:r w:rsidR="00463681">
        <w:rPr>
          <w:lang w:val="en-GB"/>
        </w:rPr>
        <w:t xml:space="preserve">marginalized </w:t>
      </w:r>
      <w:r w:rsidRPr="275F7996">
        <w:rPr>
          <w:lang w:val="en-GB"/>
        </w:rPr>
        <w:t>groups</w:t>
      </w:r>
      <w:r w:rsidR="00463681">
        <w:rPr>
          <w:lang w:val="en-GB"/>
        </w:rPr>
        <w:t xml:space="preserve"> being ignored, so </w:t>
      </w:r>
      <w:r w:rsidRPr="275F7996">
        <w:rPr>
          <w:lang w:val="en-GB"/>
        </w:rPr>
        <w:t xml:space="preserve">that </w:t>
      </w:r>
      <w:r>
        <w:rPr>
          <w:lang w:val="en-GB"/>
        </w:rPr>
        <w:t>no hermeneutical resources</w:t>
      </w:r>
      <w:r w:rsidRPr="275F7996">
        <w:rPr>
          <w:lang w:val="en-GB"/>
        </w:rPr>
        <w:t xml:space="preserve"> exist</w:t>
      </w:r>
      <w:r>
        <w:rPr>
          <w:lang w:val="en-GB"/>
        </w:rPr>
        <w:t xml:space="preserve"> for anyone to understand those experiences</w:t>
      </w:r>
      <w:r w:rsidRPr="275F7996">
        <w:rPr>
          <w:lang w:val="en-GB"/>
        </w:rPr>
        <w:t xml:space="preserve"> </w:t>
      </w:r>
      <w:r w:rsidRPr="275F7996">
        <w:rPr>
          <w:lang w:val="en-GB"/>
        </w:rPr>
        <w:fldChar w:fldCharType="begin"/>
      </w:r>
      <w:r>
        <w:rPr>
          <w:lang w:val="en-GB"/>
        </w:rPr>
        <w:instrText xml:space="preserve"> ADDIN EN.CITE &lt;EndNote&gt;&lt;Cite&gt;&lt;Author&gt;Tremain&lt;/Author&gt;&lt;Year&gt;2017&lt;/Year&gt;&lt;RecNum&gt;104&lt;/RecNum&gt;&lt;DisplayText&gt;(Tremain, 2017)&lt;/DisplayText&gt;&lt;record&gt;&lt;rec-number&gt;104&lt;/rec-number&gt;&lt;foreign-keys&gt;&lt;key app="EN" db-id="0rrv9a9x99fsabezawc59xv6rfzww2vwxext" timestamp="1699434037" guid="f4b66694-6695-4ead-9e51-1117f46d2777"&gt;104&lt;/key&gt;&lt;/foreign-keys&gt;&lt;ref-type name="Book Section"&gt;5&lt;/ref-type&gt;&lt;contributors&gt;&lt;authors&gt;&lt;author&gt;Tremain, Shelley&lt;/author&gt;&lt;/authors&gt;&lt;secondary-authors&gt;&lt;author&gt;Kidd, Ian James&lt;/author&gt;&lt;author&gt;Medina, José &lt;/author&gt;&lt;author&gt;Pohlhaus, Gaile &lt;/author&gt;&lt;/secondary-authors&gt;&lt;/contributors&gt;&lt;titles&gt;&lt;title&gt;Knowing Disability, Differently&lt;/title&gt;&lt;secondary-title&gt;The Routledge Handbook of Epistemic Injustice&lt;/secondary-title&gt;&lt;/titles&gt;&lt;dates&gt;&lt;year&gt;2017&lt;/year&gt;&lt;/dates&gt;&lt;pub-location&gt;Abingdon&lt;/pub-location&gt;&lt;publisher&gt;Routledge&lt;/publisher&gt;&lt;urls&gt;&lt;/urls&gt;&lt;/record&gt;&lt;/Cite&gt;&lt;/EndNote&gt;</w:instrText>
      </w:r>
      <w:r w:rsidRPr="275F7996">
        <w:rPr>
          <w:lang w:val="en-GB"/>
        </w:rPr>
        <w:fldChar w:fldCharType="separate"/>
      </w:r>
      <w:r>
        <w:rPr>
          <w:noProof/>
          <w:lang w:val="en-GB"/>
        </w:rPr>
        <w:t>(Tremain, 2017)</w:t>
      </w:r>
      <w:r w:rsidRPr="275F7996">
        <w:rPr>
          <w:lang w:val="en-GB"/>
        </w:rPr>
        <w:fldChar w:fldCharType="end"/>
      </w:r>
      <w:r w:rsidRPr="275F7996">
        <w:rPr>
          <w:lang w:val="en-GB"/>
        </w:rPr>
        <w:t>. Hermeneutical marginalization</w:t>
      </w:r>
      <w:r>
        <w:rPr>
          <w:lang w:val="en-GB"/>
        </w:rPr>
        <w:t>, meaning the</w:t>
      </w:r>
      <w:r w:rsidRPr="275F7996">
        <w:rPr>
          <w:lang w:val="en-GB"/>
        </w:rPr>
        <w:t xml:space="preserve"> systematic intentional or unintentional misinterpretation of </w:t>
      </w:r>
      <w:r w:rsidR="00512FEB">
        <w:rPr>
          <w:lang w:val="en-GB"/>
        </w:rPr>
        <w:t xml:space="preserve">a </w:t>
      </w:r>
      <w:r w:rsidRPr="275F7996">
        <w:rPr>
          <w:lang w:val="en-GB"/>
        </w:rPr>
        <w:t>marginalized group’s experiences maintains this type of injustice</w:t>
      </w:r>
      <w:r>
        <w:rPr>
          <w:lang w:val="en-GB"/>
        </w:rPr>
        <w:t xml:space="preserve"> </w:t>
      </w:r>
      <w:r w:rsidRPr="275F7996">
        <w:rPr>
          <w:lang w:val="en-GB"/>
        </w:rPr>
        <w:fldChar w:fldCharType="begin"/>
      </w:r>
      <w:r w:rsidRPr="275F7996">
        <w:rPr>
          <w:lang w:val="en-GB"/>
        </w:rPr>
        <w:instrText xml:space="preserve"> ADDIN EN.CITE &lt;EndNote&gt;&lt;Cite&gt;&lt;Author&gt;Fricker&lt;/Author&gt;&lt;Year&gt;2007&lt;/Year&gt;&lt;RecNum&gt;103&lt;/RecNum&gt;&lt;DisplayText&gt;(Fricker, 2007)&lt;/DisplayText&gt;&lt;record&gt;&lt;rec-number&gt;103&lt;/rec-number&gt;&lt;foreign-keys&gt;&lt;key app="EN" db-id="0rrv9a9x99fsabezawc59xv6rfzww2vwxext" timestamp="1699433811" guid="a3c04409-c68d-4ad3-b9bf-ad99ec787c1a"&gt;103&lt;/key&gt;&lt;/foreign-keys&gt;&lt;ref-type name="Book"&gt;6&lt;/ref-type&gt;&lt;contributors&gt;&lt;authors&gt;&lt;author&gt;Fricker, Miranda&lt;/author&gt;&lt;/authors&gt;&lt;/contributors&gt;&lt;titles&gt;&lt;title&gt;Epistemic Injustice: Power and the Ethics of Knowing&lt;/title&gt;&lt;/titles&gt;&lt;dates&gt;&lt;year&gt;2007&lt;/year&gt;&lt;pub-dates&gt;&lt;date&gt;01 Sep 2007&lt;/date&gt;&lt;/pub-dates&gt;&lt;/dates&gt;&lt;publisher&gt;Oxford University Press&lt;/publisher&gt;&lt;isbn&gt;9780198237907&lt;/isbn&gt;&lt;urls&gt;&lt;related-urls&gt;&lt;url&gt;https://doi.org/10.1093/acprof:oso/9780198237907.001.0001&lt;/url&gt;&lt;/related-urls&gt;&lt;/urls&gt;&lt;custom1&gt;Oxford Academic&lt;/custom1&gt;&lt;electronic-resource-num&gt;10.1093/acprof:oso/9780198237907.001.0001&lt;/electronic-resource-num&gt;&lt;access-date&gt;11/8/2023&lt;/access-date&gt;&lt;/record&gt;&lt;/Cite&gt;&lt;/EndNote&gt;</w:instrText>
      </w:r>
      <w:r w:rsidRPr="275F7996">
        <w:rPr>
          <w:lang w:val="en-GB"/>
        </w:rPr>
        <w:fldChar w:fldCharType="separate"/>
      </w:r>
      <w:r w:rsidRPr="275F7996">
        <w:rPr>
          <w:noProof/>
          <w:lang w:val="en-GB"/>
        </w:rPr>
        <w:t>(Fricker, 2007)</w:t>
      </w:r>
      <w:r w:rsidRPr="275F7996">
        <w:rPr>
          <w:lang w:val="en-GB"/>
        </w:rPr>
        <w:fldChar w:fldCharType="end"/>
      </w:r>
      <w:r w:rsidRPr="275F7996">
        <w:rPr>
          <w:lang w:val="en-GB"/>
        </w:rPr>
        <w:t xml:space="preserve">. </w:t>
      </w:r>
    </w:p>
    <w:p w14:paraId="7342B838" w14:textId="79F3EB61" w:rsidR="003E26CF" w:rsidRPr="003150D4" w:rsidRDefault="003E26CF" w:rsidP="003E26CF">
      <w:pPr>
        <w:rPr>
          <w:b/>
          <w:bCs/>
          <w:lang w:val="en-GB"/>
        </w:rPr>
      </w:pPr>
      <w:r w:rsidRPr="275F7996">
        <w:rPr>
          <w:lang w:val="en-GB"/>
        </w:rPr>
        <w:t xml:space="preserve">Participatory injustice </w:t>
      </w:r>
      <w:r w:rsidRPr="57B5B1C3">
        <w:rPr>
          <w:lang w:val="en-GB"/>
        </w:rPr>
        <w:t>refers to</w:t>
      </w:r>
      <w:r w:rsidRPr="275F7996">
        <w:rPr>
          <w:lang w:val="en-GB"/>
        </w:rPr>
        <w:t xml:space="preserve"> unequal opportunities given for engagement in social participation of inquiry</w:t>
      </w:r>
      <w:r>
        <w:rPr>
          <w:lang w:val="en-GB"/>
        </w:rPr>
        <w:t>, due to prejudice against them, harming their autonomy and determination</w:t>
      </w:r>
      <w:r w:rsidRPr="275F7996">
        <w:rPr>
          <w:lang w:val="en-GB"/>
        </w:rPr>
        <w:t xml:space="preserve">. </w:t>
      </w:r>
      <w:r>
        <w:rPr>
          <w:lang w:val="en-GB"/>
        </w:rPr>
        <w:t>They are evaluated</w:t>
      </w:r>
      <w:r w:rsidRPr="275F7996">
        <w:rPr>
          <w:lang w:val="en-GB"/>
        </w:rPr>
        <w:t xml:space="preserve"> </w:t>
      </w:r>
      <w:r>
        <w:rPr>
          <w:lang w:val="en-GB"/>
        </w:rPr>
        <w:t>as un</w:t>
      </w:r>
      <w:r w:rsidRPr="275F7996">
        <w:rPr>
          <w:lang w:val="en-GB"/>
        </w:rPr>
        <w:t xml:space="preserve">able to participate </w:t>
      </w:r>
      <w:r>
        <w:rPr>
          <w:lang w:val="en-GB"/>
        </w:rPr>
        <w:t>fully</w:t>
      </w:r>
      <w:r w:rsidRPr="275F7996">
        <w:rPr>
          <w:lang w:val="en-GB"/>
        </w:rPr>
        <w:t xml:space="preserve"> and their actions are not </w:t>
      </w:r>
      <w:r>
        <w:rPr>
          <w:lang w:val="en-GB"/>
        </w:rPr>
        <w:t>seen</w:t>
      </w:r>
      <w:r w:rsidRPr="275F7996">
        <w:rPr>
          <w:lang w:val="en-GB"/>
        </w:rPr>
        <w:t xml:space="preserve"> as good enough to account as participator</w:t>
      </w:r>
      <w:r>
        <w:rPr>
          <w:lang w:val="en-GB"/>
        </w:rPr>
        <w:t xml:space="preserve">s </w:t>
      </w:r>
      <w:r w:rsidRPr="275F7996">
        <w:rPr>
          <w:lang w:val="en-GB"/>
        </w:rPr>
        <w:fldChar w:fldCharType="begin"/>
      </w:r>
      <w:r>
        <w:rPr>
          <w:lang w:val="en-GB"/>
        </w:rPr>
        <w:instrText xml:space="preserve"> ADDIN EN.CITE &lt;EndNote&gt;&lt;Cite&gt;&lt;Author&gt;Hookway&lt;/Author&gt;&lt;Year&gt;2010&lt;/Year&gt;&lt;RecNum&gt;105&lt;/RecNum&gt;&lt;DisplayText&gt;(Hookway, 2010)&lt;/DisplayText&gt;&lt;record&gt;&lt;rec-number&gt;105&lt;/rec-number&gt;&lt;foreign-keys&gt;&lt;key app="EN" db-id="0rrv9a9x99fsabezawc59xv6rfzww2vwxext" timestamp="1699434327" guid="f1285f60-4ab1-4f3d-ad9a-e17bd9bf5cea"&gt;105&lt;/key&gt;&lt;/foreign-keys&gt;&lt;ref-type name="Journal Article"&gt;17&lt;/ref-type&gt;&lt;contributors&gt;&lt;authors&gt;&lt;author&gt;Hookway, C.&lt;/author&gt;&lt;/authors&gt;&lt;/contributors&gt;&lt;titles&gt;&lt;title&gt;Some varieties of epistemic injustice: Reflections on Fricker.&lt;/title&gt;&lt;secondary-title&gt;Episteme&lt;/secondary-title&gt;&lt;/titles&gt;&lt;periodical&gt;&lt;full-title&gt;Episteme&lt;/full-title&gt;&lt;/periodical&gt;&lt;pages&gt;151–163&lt;/pages&gt;&lt;volume&gt;7&lt;/volume&gt;&lt;number&gt;2&lt;/number&gt;&lt;dates&gt;&lt;year&gt;2010&lt;/year&gt;&lt;/dates&gt;&lt;urls&gt;&lt;/urls&gt;&lt;electronic-resource-num&gt;10.3366/epi.2010.0005&lt;/electronic-resource-num&gt;&lt;/record&gt;&lt;/Cite&gt;&lt;/EndNote&gt;</w:instrText>
      </w:r>
      <w:r w:rsidRPr="275F7996">
        <w:rPr>
          <w:lang w:val="en-GB"/>
        </w:rPr>
        <w:fldChar w:fldCharType="separate"/>
      </w:r>
      <w:r w:rsidRPr="275F7996">
        <w:rPr>
          <w:noProof/>
          <w:lang w:val="en-GB"/>
        </w:rPr>
        <w:t>(Hookway, 2010)</w:t>
      </w:r>
      <w:r w:rsidRPr="275F7996">
        <w:rPr>
          <w:lang w:val="en-GB"/>
        </w:rPr>
        <w:fldChar w:fldCharType="end"/>
      </w:r>
      <w:r w:rsidRPr="275F7996">
        <w:rPr>
          <w:lang w:val="en-GB"/>
        </w:rPr>
        <w:t xml:space="preserve">. </w:t>
      </w:r>
      <w:r>
        <w:rPr>
          <w:lang w:val="en-GB"/>
        </w:rPr>
        <w:t xml:space="preserve">Participatory injustice includes three types. One is </w:t>
      </w:r>
      <w:r w:rsidR="007B38A6">
        <w:rPr>
          <w:lang w:val="en-GB"/>
        </w:rPr>
        <w:t xml:space="preserve">the </w:t>
      </w:r>
      <w:r>
        <w:rPr>
          <w:lang w:val="en-GB"/>
        </w:rPr>
        <w:t xml:space="preserve">exclusion of epistemic access to sufficient resources or spaces for participation. Another is </w:t>
      </w:r>
      <w:r w:rsidR="007B38A6">
        <w:rPr>
          <w:lang w:val="en-GB"/>
        </w:rPr>
        <w:t xml:space="preserve">the </w:t>
      </w:r>
      <w:r>
        <w:rPr>
          <w:lang w:val="en-GB"/>
        </w:rPr>
        <w:t xml:space="preserve">exclusion of epistemic recognition as a participant worthy of respect and appraisal of epistemic skills </w:t>
      </w:r>
      <w:r w:rsidRPr="275F7996">
        <w:rPr>
          <w:lang w:val="en-GB"/>
        </w:rPr>
        <w:fldChar w:fldCharType="begin"/>
      </w:r>
      <w:r>
        <w:rPr>
          <w:lang w:val="en-GB"/>
        </w:rPr>
        <w:instrText xml:space="preserve"> ADDIN EN.CITE &lt;EndNote&gt;&lt;Cite&gt;&lt;Author&gt;Schmidt&lt;/Author&gt;&lt;Year&gt;2019&lt;/Year&gt;&lt;RecNum&gt;3&lt;/RecNum&gt;&lt;DisplayText&gt;(Schmidt, 2019)&lt;/DisplayText&gt;&lt;record&gt;&lt;rec-number&gt;3&lt;/rec-number&gt;&lt;foreign-keys&gt;&lt;key app="EN" db-id="0rrv9a9x99fsabezawc59xv6rfzww2vwxext" timestamp="1699352249" guid="7949c8a2-6dff-4f96-9d0a-a01edaa73595"&gt;3&lt;/key&gt;&lt;/foreign-keys&gt;&lt;ref-type name="Thesis"&gt;32&lt;/ref-type&gt;&lt;contributors&gt;&lt;authors&gt;&lt;author&gt;Schmidt, K.C.S.&lt;/author&gt;&lt;/authors&gt;&lt;/contributors&gt;&lt;titles&gt;&lt;title&gt;Epistemic Justice and Epistemic Participation&lt;/title&gt;&lt;/titles&gt;&lt;number&gt;1787&lt;/number&gt;&lt;dates&gt;&lt;year&gt;2019&lt;/year&gt;&lt;/dates&gt;&lt;pub-location&gt;Arts &amp;amp; Sciences Electronic Theses and Dissertations&lt;/pub-location&gt;&lt;urls&gt;&lt;related-urls&gt;&lt;url&gt;https://openscholarship.wustl.edu/art_sci_etds/1787&lt;/url&gt;&lt;/related-urls&gt;&lt;/urls&gt;&lt;/record&gt;&lt;/Cite&gt;&lt;/EndNote&gt;</w:instrText>
      </w:r>
      <w:r w:rsidRPr="275F7996">
        <w:rPr>
          <w:lang w:val="en-GB"/>
        </w:rPr>
        <w:fldChar w:fldCharType="separate"/>
      </w:r>
      <w:r>
        <w:rPr>
          <w:noProof/>
          <w:lang w:val="en-GB"/>
        </w:rPr>
        <w:t>(Schmidt, 2019)</w:t>
      </w:r>
      <w:r w:rsidRPr="275F7996">
        <w:rPr>
          <w:lang w:val="en-GB"/>
        </w:rPr>
        <w:fldChar w:fldCharType="end"/>
      </w:r>
      <w:r>
        <w:rPr>
          <w:lang w:val="en-GB"/>
        </w:rPr>
        <w:t xml:space="preserve">. A third is inclusion as a participant without control of the social activity and limited power in decisions (cf. ‘partnership’ by </w:t>
      </w:r>
      <w:r>
        <w:rPr>
          <w:lang w:val="en-GB"/>
        </w:rPr>
        <w:fldChar w:fldCharType="begin"/>
      </w:r>
      <w:r>
        <w:rPr>
          <w:lang w:val="en-GB"/>
        </w:rPr>
        <w:instrText xml:space="preserve"> ADDIN EN.CITE &lt;EndNote&gt;&lt;Cite&gt;&lt;Author&gt;Arnstein&lt;/Author&gt;&lt;Year&gt;1969&lt;/Year&gt;&lt;RecNum&gt;139&lt;/RecNum&gt;&lt;DisplayText&gt;(Arnstein, 1969)&lt;/DisplayText&gt;&lt;record&gt;&lt;rec-number&gt;139&lt;/rec-number&gt;&lt;foreign-keys&gt;&lt;key app="EN" db-id="0rrv9a9x99fsabezawc59xv6rfzww2vwxext" timestamp="1707302276" guid="28912cf4-ba85-498d-a899-1aae77e4659f"&gt;139&lt;/key&gt;&lt;/foreign-keys&gt;&lt;ref-type name="Journal Article"&gt;17&lt;/ref-type&gt;&lt;contributors&gt;&lt;authors&gt;&lt;author&gt;Arnstein, Sherry R.&lt;/author&gt;&lt;/authors&gt;&lt;/contributors&gt;&lt;titles&gt;&lt;title&gt;A Ladder Of Citizen Participation&lt;/title&gt;&lt;secondary-title&gt;Journal of the American Institute of Planners&lt;/secondary-title&gt;&lt;/titles&gt;&lt;periodical&gt;&lt;full-title&gt;Journal of the American Institute of Planners&lt;/full-title&gt;&lt;/periodical&gt;&lt;pages&gt;216-224&lt;/pages&gt;&lt;volume&gt;35&lt;/volume&gt;&lt;number&gt;4&lt;/number&gt;&lt;dates&gt;&lt;year&gt;1969&lt;/year&gt;&lt;pub-dates&gt;&lt;date&gt;1969/07/01&lt;/date&gt;&lt;/pub-dates&gt;&lt;/dates&gt;&lt;publisher&gt;Routledge&lt;/publisher&gt;&lt;isbn&gt;0002-8991&lt;/isbn&gt;&lt;urls&gt;&lt;related-urls&gt;&lt;url&gt;https://doi.org/10.1080/01944366908977225&lt;/url&gt;&lt;/related-urls&gt;&lt;/urls&gt;&lt;electronic-resource-num&gt;10.1080/01944366908977225&lt;/electronic-resource-num&gt;&lt;/record&gt;&lt;/Cite&gt;&lt;/EndNote&gt;</w:instrText>
      </w:r>
      <w:r>
        <w:rPr>
          <w:lang w:val="en-GB"/>
        </w:rPr>
        <w:fldChar w:fldCharType="separate"/>
      </w:r>
      <w:r>
        <w:rPr>
          <w:noProof/>
          <w:lang w:val="en-GB"/>
        </w:rPr>
        <w:t>(Arnstein, 1969)</w:t>
      </w:r>
      <w:r>
        <w:rPr>
          <w:lang w:val="en-GB"/>
        </w:rPr>
        <w:fldChar w:fldCharType="end"/>
      </w:r>
      <w:r>
        <w:rPr>
          <w:lang w:val="en-GB"/>
        </w:rPr>
        <w:t>.</w:t>
      </w:r>
    </w:p>
    <w:p w14:paraId="61A23F3E" w14:textId="77777777" w:rsidR="003E26CF" w:rsidRPr="003150D4" w:rsidRDefault="003E26CF" w:rsidP="003E26CF">
      <w:pPr>
        <w:pStyle w:val="Rubrik2"/>
        <w:rPr>
          <w:lang w:val="en-GB"/>
        </w:rPr>
      </w:pPr>
      <w:r w:rsidRPr="003150D4">
        <w:rPr>
          <w:lang w:val="en-GB"/>
        </w:rPr>
        <w:t>Context: Law</w:t>
      </w:r>
      <w:r>
        <w:rPr>
          <w:lang w:val="en-GB"/>
        </w:rPr>
        <w:t>s, policy</w:t>
      </w:r>
      <w:r w:rsidRPr="003150D4">
        <w:rPr>
          <w:lang w:val="en-GB"/>
        </w:rPr>
        <w:t xml:space="preserve"> and practice in Swedish disability services</w:t>
      </w:r>
    </w:p>
    <w:p w14:paraId="369244C2" w14:textId="1240D6B7" w:rsidR="005A6791" w:rsidRPr="00E07155" w:rsidRDefault="003E26CF" w:rsidP="00985B6C">
      <w:pPr>
        <w:rPr>
          <w:b/>
          <w:bCs/>
          <w:color w:val="000000"/>
          <w:lang w:val="en-GB"/>
        </w:rPr>
      </w:pPr>
      <w:r w:rsidRPr="00274146">
        <w:rPr>
          <w:lang w:val="en-GB"/>
        </w:rPr>
        <w:t xml:space="preserve">Laws concerning social work </w:t>
      </w:r>
      <w:r w:rsidR="0058468D">
        <w:rPr>
          <w:lang w:val="en-GB"/>
        </w:rPr>
        <w:t>with</w:t>
      </w:r>
      <w:r w:rsidRPr="00274146">
        <w:rPr>
          <w:lang w:val="en-GB"/>
        </w:rPr>
        <w:t xml:space="preserve"> people with disabilities highlight the importance of support for an equal and self-determined life (</w:t>
      </w:r>
      <w:r>
        <w:rPr>
          <w:lang w:val="en-GB"/>
        </w:rPr>
        <w:t xml:space="preserve">Swedish </w:t>
      </w:r>
      <w:r w:rsidRPr="004B627D">
        <w:rPr>
          <w:lang w:val="en-GB"/>
        </w:rPr>
        <w:t xml:space="preserve">Social Services Act, </w:t>
      </w:r>
      <w:r w:rsidRPr="00AB4BD7">
        <w:rPr>
          <w:lang w:val="en-GB"/>
        </w:rPr>
        <w:t>SoL 2001:453).</w:t>
      </w:r>
      <w:r w:rsidRPr="00274146">
        <w:rPr>
          <w:lang w:val="en-GB"/>
        </w:rPr>
        <w:t xml:space="preserve"> </w:t>
      </w:r>
      <w:r w:rsidR="0058468D">
        <w:rPr>
          <w:lang w:val="en-GB"/>
        </w:rPr>
        <w:t>These</w:t>
      </w:r>
      <w:r w:rsidR="00E21F32">
        <w:rPr>
          <w:lang w:val="en-GB"/>
        </w:rPr>
        <w:t xml:space="preserve"> </w:t>
      </w:r>
      <w:r w:rsidR="00512FEB">
        <w:rPr>
          <w:lang w:val="en-GB"/>
        </w:rPr>
        <w:t>policies</w:t>
      </w:r>
      <w:r w:rsidR="00E21F32">
        <w:rPr>
          <w:lang w:val="en-GB"/>
        </w:rPr>
        <w:t xml:space="preserve"> are central also in </w:t>
      </w:r>
      <w:r w:rsidR="00E21F32" w:rsidRPr="275F7996">
        <w:rPr>
          <w:lang w:val="en-GB"/>
        </w:rPr>
        <w:t>The Law Regulating Support and Service to Persons with Certain Functional Disabilities (LSS</w:t>
      </w:r>
      <w:r w:rsidR="00E21F32">
        <w:rPr>
          <w:color w:val="000000" w:themeColor="text1"/>
          <w:lang w:val="en-GB"/>
        </w:rPr>
        <w:t xml:space="preserve"> 1993:387</w:t>
      </w:r>
      <w:r w:rsidR="00E21F32" w:rsidRPr="275F7996">
        <w:rPr>
          <w:lang w:val="en-GB"/>
        </w:rPr>
        <w:t>),</w:t>
      </w:r>
      <w:r w:rsidR="003448C3">
        <w:rPr>
          <w:lang w:val="en-GB"/>
        </w:rPr>
        <w:t xml:space="preserve"> since Sweden ratified the UNC</w:t>
      </w:r>
      <w:r w:rsidR="003448C3" w:rsidRPr="275F7996">
        <w:rPr>
          <w:rFonts w:eastAsia="Calibri"/>
          <w:lang w:val="en-GB"/>
        </w:rPr>
        <w:t>RPD</w:t>
      </w:r>
      <w:r w:rsidR="00E21F32" w:rsidRPr="275F7996">
        <w:rPr>
          <w:lang w:val="en-GB"/>
        </w:rPr>
        <w:t>.</w:t>
      </w:r>
      <w:r w:rsidR="005A6791">
        <w:rPr>
          <w:lang w:val="en-GB"/>
        </w:rPr>
        <w:t xml:space="preserve"> The UNCRPD</w:t>
      </w:r>
      <w:r w:rsidR="005A0430">
        <w:rPr>
          <w:lang w:val="en-GB"/>
        </w:rPr>
        <w:t xml:space="preserve"> also declares </w:t>
      </w:r>
      <w:r w:rsidR="00C92467">
        <w:rPr>
          <w:lang w:val="en-GB"/>
        </w:rPr>
        <w:t xml:space="preserve">equal rights to </w:t>
      </w:r>
      <w:r w:rsidR="00915F4D">
        <w:rPr>
          <w:lang w:val="en-GB"/>
        </w:rPr>
        <w:t xml:space="preserve">support for </w:t>
      </w:r>
      <w:r w:rsidR="00520750">
        <w:rPr>
          <w:lang w:val="en-GB"/>
        </w:rPr>
        <w:t xml:space="preserve">victims of violence and abuse (article 16) </w:t>
      </w:r>
      <w:r w:rsidR="006617E5">
        <w:rPr>
          <w:lang w:val="en-GB"/>
        </w:rPr>
        <w:t>that</w:t>
      </w:r>
      <w:r w:rsidR="00265CB1">
        <w:rPr>
          <w:lang w:val="en-GB"/>
        </w:rPr>
        <w:t xml:space="preserve"> the Swedish law</w:t>
      </w:r>
      <w:r w:rsidR="006617E5">
        <w:rPr>
          <w:lang w:val="en-GB"/>
        </w:rPr>
        <w:t xml:space="preserve"> SoL</w:t>
      </w:r>
      <w:r w:rsidR="00265CB1">
        <w:rPr>
          <w:lang w:val="en-GB"/>
        </w:rPr>
        <w:t xml:space="preserve"> (2001:453)</w:t>
      </w:r>
      <w:r w:rsidR="009101ED">
        <w:rPr>
          <w:lang w:val="en-GB"/>
        </w:rPr>
        <w:t xml:space="preserve"> supports. Each</w:t>
      </w:r>
      <w:r w:rsidR="009421A7">
        <w:rPr>
          <w:lang w:val="en-GB"/>
        </w:rPr>
        <w:t xml:space="preserve"> Swedish</w:t>
      </w:r>
      <w:r w:rsidR="009101ED">
        <w:rPr>
          <w:lang w:val="en-GB"/>
        </w:rPr>
        <w:t xml:space="preserve"> municipality’s social services are</w:t>
      </w:r>
      <w:r w:rsidR="009421A7">
        <w:rPr>
          <w:lang w:val="en-GB"/>
        </w:rPr>
        <w:t xml:space="preserve"> thus</w:t>
      </w:r>
      <w:r w:rsidR="009101ED">
        <w:rPr>
          <w:lang w:val="en-GB"/>
        </w:rPr>
        <w:t xml:space="preserve"> </w:t>
      </w:r>
      <w:r w:rsidR="009421A7">
        <w:rPr>
          <w:lang w:val="en-GB"/>
        </w:rPr>
        <w:t xml:space="preserve">responsible </w:t>
      </w:r>
      <w:r w:rsidR="005B329B">
        <w:rPr>
          <w:lang w:val="en-GB"/>
        </w:rPr>
        <w:t xml:space="preserve">for identification, protection and support of all victims of violence in close relationships </w:t>
      </w:r>
      <w:r w:rsidR="005B329B">
        <w:rPr>
          <w:lang w:val="en-GB"/>
        </w:rPr>
        <w:fldChar w:fldCharType="begin"/>
      </w:r>
      <w:r w:rsidR="005B329B">
        <w:rPr>
          <w:lang w:val="en-GB"/>
        </w:rPr>
        <w:instrText xml:space="preserve"> ADDIN EN.CITE &lt;EndNote&gt;&lt;Cite&gt;&lt;Author&gt;Socialstyrelsen&lt;/Author&gt;&lt;Year&gt;2016&lt;/Year&gt;&lt;RecNum&gt;30&lt;/RecNum&gt;&lt;DisplayText&gt;(Socialstyrelsen, 2016)&lt;/DisplayText&gt;&lt;record&gt;&lt;rec-number&gt;30&lt;/rec-number&gt;&lt;foreign-keys&gt;&lt;key app="EN" db-id="0rrv9a9x99fsabezawc59xv6rfzww2vwxext" timestamp="1699352592" guid="c54dae3f-4e99-4741-a909-8864af790631"&gt;30&lt;/key&gt;&lt;/foreign-keys&gt;&lt;ref-type name="Report"&gt;27&lt;/ref-type&gt;&lt;contributors&gt;&lt;authors&gt;&lt;author&gt;Socialstyrelsen&lt;/author&gt;&lt;/authors&gt;&lt;/contributors&gt;&lt;titles&gt;&lt;title&gt;Våld. Handbok om socialtjänstens och hälso-och sjukvårdens arbete med våld i nära relationer.&lt;/title&gt;&lt;/titles&gt;&lt;dates&gt;&lt;year&gt;2016&lt;/year&gt;&lt;/dates&gt;&lt;isbn&gt;2016-6-37&lt;/isbn&gt;&lt;urls&gt;&lt;related-urls&gt;&lt;url&gt;https://www.socialstyrelsen.se/globalassets/sharepoint-dokument/artikelkatalog/handbocker/2016-6-37.pdf&lt;/url&gt;&lt;/related-urls&gt;&lt;/urls&gt;&lt;/record&gt;&lt;/Cite&gt;&lt;/EndNote&gt;</w:instrText>
      </w:r>
      <w:r w:rsidR="005B329B">
        <w:rPr>
          <w:lang w:val="en-GB"/>
        </w:rPr>
        <w:fldChar w:fldCharType="separate"/>
      </w:r>
      <w:r w:rsidR="005B329B">
        <w:rPr>
          <w:noProof/>
          <w:lang w:val="en-GB"/>
        </w:rPr>
        <w:t>(Socialstyrelsen, 2016)</w:t>
      </w:r>
      <w:r w:rsidR="005B329B">
        <w:rPr>
          <w:lang w:val="en-GB"/>
        </w:rPr>
        <w:fldChar w:fldCharType="end"/>
      </w:r>
      <w:r w:rsidR="005B329B">
        <w:rPr>
          <w:lang w:val="en-GB"/>
        </w:rPr>
        <w:t xml:space="preserve">. </w:t>
      </w:r>
      <w:r w:rsidR="00C003FC" w:rsidRPr="00274146">
        <w:rPr>
          <w:lang w:val="en-GB"/>
        </w:rPr>
        <w:t>In the last decades, a significant paradigm shift in how to understand disability has taken place. The medical, or individual,</w:t>
      </w:r>
      <w:r w:rsidR="00C003FC" w:rsidRPr="275F7996">
        <w:rPr>
          <w:lang w:val="en-GB"/>
        </w:rPr>
        <w:t xml:space="preserve"> understanding of impairment as </w:t>
      </w:r>
      <w:r w:rsidR="00C003FC">
        <w:rPr>
          <w:lang w:val="en-GB"/>
        </w:rPr>
        <w:t xml:space="preserve">caused </w:t>
      </w:r>
      <w:r w:rsidR="00C003FC" w:rsidRPr="275F7996">
        <w:rPr>
          <w:lang w:val="en-GB"/>
        </w:rPr>
        <w:t>of a person’s challenges has been replaced by a social understanding of disability as caused by or relat</w:t>
      </w:r>
      <w:r w:rsidR="00C003FC">
        <w:rPr>
          <w:lang w:val="en-GB"/>
        </w:rPr>
        <w:t>ed</w:t>
      </w:r>
      <w:r w:rsidR="00C003FC" w:rsidRPr="275F7996">
        <w:rPr>
          <w:lang w:val="en-GB"/>
        </w:rPr>
        <w:t xml:space="preserve"> to the social structures </w:t>
      </w:r>
      <w:r w:rsidR="00C003FC" w:rsidRPr="275F7996">
        <w:rPr>
          <w:lang w:val="en-GB"/>
        </w:rPr>
        <w:fldChar w:fldCharType="begin"/>
      </w:r>
      <w:r w:rsidR="00C003FC" w:rsidRPr="275F7996">
        <w:rPr>
          <w:lang w:val="en-GB"/>
        </w:rPr>
        <w:instrText xml:space="preserve"> ADDIN EN.CITE &lt;EndNote&gt;&lt;Cite&gt;&lt;Author&gt;Bigby&lt;/Author&gt;&lt;Year&gt;2018&lt;/Year&gt;&lt;RecNum&gt;115&lt;/RecNum&gt;&lt;DisplayText&gt;(Bigby et al., 2018)&lt;/DisplayText&gt;&lt;record&gt;&lt;rec-number&gt;115&lt;/rec-number&gt;&lt;foreign-keys&gt;&lt;key app="EN" db-id="0rrv9a9x99fsabezawc59xv6rfzww2vwxext" timestamp="1701160707" guid="74a671fe-34bf-4188-9feb-55943d1c8a5a"&gt;115&lt;/key&gt;&lt;/foreign-keys&gt;&lt;ref-type name="Journal Article"&gt;17&lt;/ref-type&gt;&lt;contributors&gt;&lt;authors&gt;&lt;author&gt;Bigby, Christine&lt;/author&gt;&lt;author&gt;Tilbury, Clare&lt;/author&gt;&lt;author&gt;Hughes, Mark&lt;/author&gt;&lt;/authors&gt;&lt;/contributors&gt;&lt;titles&gt;&lt;title&gt;Social work research in the field of disability in Australia: A scoping review&lt;/title&gt;&lt;secondary-title&gt;Australian Social Work&lt;/secondary-title&gt;&lt;/titles&gt;&lt;periodical&gt;&lt;full-title&gt;Australian Social Work&lt;/full-title&gt;&lt;/periodical&gt;&lt;pages&gt;18-31&lt;/pages&gt;&lt;volume&gt;71&lt;/volume&gt;&lt;number&gt;1&lt;/number&gt;&lt;dates&gt;&lt;year&gt;2018&lt;/year&gt;&lt;/dates&gt;&lt;isbn&gt;0312-407X&lt;/isbn&gt;&lt;urls&gt;&lt;/urls&gt;&lt;/record&gt;&lt;/Cite&gt;&lt;/EndNote&gt;</w:instrText>
      </w:r>
      <w:r w:rsidR="00C003FC" w:rsidRPr="275F7996">
        <w:rPr>
          <w:lang w:val="en-GB"/>
        </w:rPr>
        <w:fldChar w:fldCharType="separate"/>
      </w:r>
      <w:r w:rsidR="00C003FC" w:rsidRPr="275F7996">
        <w:rPr>
          <w:noProof/>
          <w:lang w:val="en-GB"/>
        </w:rPr>
        <w:t>(Bigby et al., 2018)</w:t>
      </w:r>
      <w:r w:rsidR="00C003FC" w:rsidRPr="275F7996">
        <w:rPr>
          <w:lang w:val="en-GB"/>
        </w:rPr>
        <w:fldChar w:fldCharType="end"/>
      </w:r>
      <w:r w:rsidR="00C003FC" w:rsidRPr="275F7996">
        <w:rPr>
          <w:lang w:val="en-GB"/>
        </w:rPr>
        <w:t xml:space="preserve">. This shift may </w:t>
      </w:r>
      <w:r w:rsidR="00C003FC">
        <w:rPr>
          <w:lang w:val="en-GB"/>
        </w:rPr>
        <w:t xml:space="preserve">not yet be </w:t>
      </w:r>
      <w:r w:rsidR="00C003FC" w:rsidRPr="275F7996">
        <w:rPr>
          <w:lang w:val="en-GB"/>
        </w:rPr>
        <w:t xml:space="preserve">evident in social service practices as studies suggest that practitioners embed individual explanations of disability rather than social </w:t>
      </w:r>
      <w:r w:rsidR="00C003FC" w:rsidRPr="275F7996">
        <w:rPr>
          <w:lang w:val="en-GB"/>
        </w:rPr>
        <w:fldChar w:fldCharType="begin"/>
      </w:r>
      <w:r w:rsidR="00C003FC" w:rsidRPr="275F7996">
        <w:rPr>
          <w:lang w:val="en-GB"/>
        </w:rPr>
        <w:instrText xml:space="preserve"> ADDIN EN.CITE &lt;EndNote&gt;&lt;Cite&gt;&lt;Author&gt;Hultman&lt;/Author&gt;&lt;Year&gt;2019&lt;/Year&gt;&lt;RecNum&gt;113&lt;/RecNum&gt;&lt;DisplayText&gt;(Hultman et al., 2019)&lt;/DisplayText&gt;&lt;record&gt;&lt;rec-number&gt;113&lt;/rec-number&gt;&lt;foreign-keys&gt;&lt;key app="EN" db-id="0rrv9a9x99fsabezawc59xv6rfzww2vwxext" timestamp="1701160704" guid="e9599bd2-835b-4bb7-a26f-70eaa3fb8426"&gt;113&lt;/key&gt;&lt;/foreign-keys&gt;&lt;ref-type name="Journal Article"&gt;17&lt;/ref-type&gt;&lt;contributors&gt;&lt;authors&gt;&lt;author&gt;Hultman, Lill&lt;/author&gt;&lt;author&gt;Forinder, Ulla&lt;/author&gt;&lt;author&gt;Öhrvall, Ann-Marie&lt;/author&gt;&lt;author&gt;Pergert, Pernilla&lt;/author&gt;&lt;author&gt;Fugl-Meyer, Kerstin&lt;/author&gt;&lt;/authors&gt;&lt;/contributors&gt;&lt;titles&gt;&lt;title&gt;Elusive Participation: Social Workers’ Experience of the Participation of Children with Disabilities in LSS Assessments&lt;/title&gt;&lt;secondary-title&gt;Scandinavian Journal of Disability Research&lt;/secondary-title&gt;&lt;/titles&gt;&lt;periodical&gt;&lt;full-title&gt;Scandinavian Journal of Disability Research&lt;/full-title&gt;&lt;/periodical&gt;&lt;pages&gt;38-48&lt;/pages&gt;&lt;volume&gt;21&lt;/volume&gt;&lt;number&gt;1&lt;/number&gt;&lt;dates&gt;&lt;year&gt;2019&lt;/year&gt;&lt;/dates&gt;&lt;urls&gt;&lt;/urls&gt;&lt;/record&gt;&lt;/Cite&gt;&lt;/EndNote&gt;</w:instrText>
      </w:r>
      <w:r w:rsidR="00C003FC" w:rsidRPr="275F7996">
        <w:rPr>
          <w:lang w:val="en-GB"/>
        </w:rPr>
        <w:fldChar w:fldCharType="separate"/>
      </w:r>
      <w:r w:rsidR="00C003FC" w:rsidRPr="275F7996">
        <w:rPr>
          <w:noProof/>
          <w:lang w:val="en-GB"/>
        </w:rPr>
        <w:t>(Hultman et al., 2019)</w:t>
      </w:r>
      <w:r w:rsidR="00C003FC" w:rsidRPr="275F7996">
        <w:rPr>
          <w:lang w:val="en-GB"/>
        </w:rPr>
        <w:fldChar w:fldCharType="end"/>
      </w:r>
      <w:r w:rsidR="00C003FC" w:rsidRPr="275F7996">
        <w:rPr>
          <w:lang w:val="en-GB"/>
        </w:rPr>
        <w:t xml:space="preserve">. The social services view on disability likely influences </w:t>
      </w:r>
      <w:r w:rsidR="00C003FC">
        <w:rPr>
          <w:lang w:val="en-GB"/>
        </w:rPr>
        <w:t>professionals’</w:t>
      </w:r>
      <w:r w:rsidR="00C003FC" w:rsidRPr="275F7996">
        <w:rPr>
          <w:lang w:val="en-GB"/>
        </w:rPr>
        <w:t xml:space="preserve"> view of </w:t>
      </w:r>
      <w:r w:rsidR="00C003FC">
        <w:rPr>
          <w:lang w:val="en-GB"/>
        </w:rPr>
        <w:t>service users</w:t>
      </w:r>
      <w:r w:rsidR="00C003FC" w:rsidRPr="275F7996">
        <w:rPr>
          <w:lang w:val="en-GB"/>
        </w:rPr>
        <w:t xml:space="preserve"> as knowledge subjects regarding experiences of victimization. </w:t>
      </w:r>
    </w:p>
    <w:p w14:paraId="058EAA7C" w14:textId="77777777" w:rsidR="003E26CF" w:rsidRPr="003150D4" w:rsidRDefault="003E26CF" w:rsidP="003E26CF">
      <w:pPr>
        <w:pStyle w:val="Rubrik2"/>
        <w:rPr>
          <w:lang w:val="en-GB"/>
        </w:rPr>
      </w:pPr>
      <w:r w:rsidRPr="003150D4">
        <w:rPr>
          <w:lang w:val="en-GB"/>
        </w:rPr>
        <w:t>Aim</w:t>
      </w:r>
    </w:p>
    <w:p w14:paraId="4D2F129D" w14:textId="4754C3E7" w:rsidR="003E26CF" w:rsidRPr="003150D4" w:rsidRDefault="00501C27" w:rsidP="00985B6C">
      <w:pPr>
        <w:rPr>
          <w:lang w:val="en-GB"/>
        </w:rPr>
      </w:pPr>
      <w:r>
        <w:rPr>
          <w:lang w:val="en-GB"/>
        </w:rPr>
        <w:t>This study aims</w:t>
      </w:r>
      <w:r w:rsidR="003E26CF" w:rsidRPr="275F7996">
        <w:rPr>
          <w:lang w:val="en-GB"/>
        </w:rPr>
        <w:t xml:space="preserve"> to increase understanding of how service </w:t>
      </w:r>
      <w:r>
        <w:rPr>
          <w:lang w:val="en-GB"/>
        </w:rPr>
        <w:t>users’</w:t>
      </w:r>
      <w:r w:rsidR="003E26CF" w:rsidRPr="275F7996">
        <w:rPr>
          <w:lang w:val="en-GB"/>
        </w:rPr>
        <w:t xml:space="preserve"> </w:t>
      </w:r>
      <w:r w:rsidR="00AE39EB">
        <w:rPr>
          <w:lang w:val="en-GB"/>
        </w:rPr>
        <w:t xml:space="preserve">first-person </w:t>
      </w:r>
      <w:r w:rsidR="003E26CF" w:rsidRPr="275F7996">
        <w:rPr>
          <w:lang w:val="en-GB"/>
        </w:rPr>
        <w:t>knowledge of victimization of violence in close relationships is treated by the supp</w:t>
      </w:r>
      <w:r w:rsidR="003E26CF">
        <w:rPr>
          <w:lang w:val="en-GB"/>
        </w:rPr>
        <w:t>ortive apparatus surrounding them</w:t>
      </w:r>
      <w:r w:rsidR="003E26CF" w:rsidRPr="275F7996">
        <w:rPr>
          <w:lang w:val="en-GB"/>
        </w:rPr>
        <w:t>. To achieve this, we use the perspective of social workers at disability services</w:t>
      </w:r>
      <w:r w:rsidR="00FC37E8">
        <w:rPr>
          <w:lang w:val="en-GB"/>
        </w:rPr>
        <w:t xml:space="preserve"> and </w:t>
      </w:r>
      <w:r w:rsidR="003E26CF" w:rsidRPr="275F7996">
        <w:rPr>
          <w:lang w:val="en-GB"/>
        </w:rPr>
        <w:t>apply the theor</w:t>
      </w:r>
      <w:r w:rsidR="00295227">
        <w:rPr>
          <w:lang w:val="en-GB"/>
        </w:rPr>
        <w:t>etical framework</w:t>
      </w:r>
      <w:r w:rsidR="003E26CF" w:rsidRPr="275F7996">
        <w:rPr>
          <w:lang w:val="en-GB"/>
        </w:rPr>
        <w:t xml:space="preserve"> of epistemic injustice </w:t>
      </w:r>
      <w:r w:rsidR="00FC37E8">
        <w:rPr>
          <w:lang w:val="en-GB"/>
        </w:rPr>
        <w:t xml:space="preserve">which concerns how first-person knowledge is treated. </w:t>
      </w:r>
      <w:r w:rsidR="003E26CF">
        <w:rPr>
          <w:lang w:val="en-GB"/>
        </w:rPr>
        <w:t>T</w:t>
      </w:r>
      <w:r w:rsidR="003E26CF" w:rsidRPr="275F7996">
        <w:rPr>
          <w:lang w:val="en-GB"/>
        </w:rPr>
        <w:t>he study is guided by two research questions:</w:t>
      </w:r>
    </w:p>
    <w:p w14:paraId="21E9FA63" w14:textId="399CAB53" w:rsidR="003E26CF" w:rsidRPr="003150D4" w:rsidRDefault="003E26CF" w:rsidP="003E26CF">
      <w:pPr>
        <w:pStyle w:val="Liststycke"/>
        <w:numPr>
          <w:ilvl w:val="0"/>
          <w:numId w:val="17"/>
        </w:numPr>
        <w:rPr>
          <w:lang w:val="en-GB"/>
        </w:rPr>
      </w:pPr>
      <w:r>
        <w:rPr>
          <w:lang w:val="en-GB"/>
        </w:rPr>
        <w:t xml:space="preserve">How </w:t>
      </w:r>
      <w:r w:rsidR="00A36D78">
        <w:rPr>
          <w:lang w:val="en-GB"/>
        </w:rPr>
        <w:t>does the supportive apparatus</w:t>
      </w:r>
      <w:r w:rsidR="00023075">
        <w:rPr>
          <w:lang w:val="en-GB"/>
        </w:rPr>
        <w:t xml:space="preserve"> treat</w:t>
      </w:r>
      <w:r w:rsidR="00A36D78">
        <w:rPr>
          <w:lang w:val="en-GB"/>
        </w:rPr>
        <w:t xml:space="preserve"> </w:t>
      </w:r>
      <w:r w:rsidR="00213948">
        <w:rPr>
          <w:lang w:val="en-GB"/>
        </w:rPr>
        <w:t>s</w:t>
      </w:r>
      <w:r w:rsidRPr="275F7996">
        <w:rPr>
          <w:lang w:val="en-GB"/>
        </w:rPr>
        <w:t xml:space="preserve">ervice </w:t>
      </w:r>
      <w:r w:rsidR="00501C27">
        <w:rPr>
          <w:lang w:val="en-GB"/>
        </w:rPr>
        <w:t>users’</w:t>
      </w:r>
      <w:r w:rsidRPr="275F7996">
        <w:rPr>
          <w:lang w:val="en-GB"/>
        </w:rPr>
        <w:t xml:space="preserve"> first-person knowledge of victimization</w:t>
      </w:r>
      <w:r w:rsidR="00023075">
        <w:rPr>
          <w:lang w:val="en-GB"/>
        </w:rPr>
        <w:t xml:space="preserve"> of violence in close relationships</w:t>
      </w:r>
      <w:r w:rsidR="00B41984">
        <w:rPr>
          <w:lang w:val="en-GB"/>
        </w:rPr>
        <w:t>?</w:t>
      </w:r>
      <w:r w:rsidRPr="57B5B1C3">
        <w:rPr>
          <w:lang w:val="en-GB"/>
        </w:rPr>
        <w:t xml:space="preserve"> </w:t>
      </w:r>
    </w:p>
    <w:p w14:paraId="754EDF93" w14:textId="77777777" w:rsidR="00825AE9" w:rsidRDefault="003E26CF" w:rsidP="00491E7E">
      <w:pPr>
        <w:pStyle w:val="Liststycke"/>
        <w:numPr>
          <w:ilvl w:val="0"/>
          <w:numId w:val="17"/>
        </w:numPr>
        <w:rPr>
          <w:lang w:val="en-GB"/>
        </w:rPr>
      </w:pPr>
      <w:r w:rsidRPr="00825AE9">
        <w:rPr>
          <w:lang w:val="en-GB"/>
        </w:rPr>
        <w:t xml:space="preserve">How can the treating of service </w:t>
      </w:r>
      <w:r w:rsidR="00501C27" w:rsidRPr="00825AE9">
        <w:rPr>
          <w:lang w:val="en-GB"/>
        </w:rPr>
        <w:t>users’</w:t>
      </w:r>
      <w:r w:rsidRPr="00825AE9">
        <w:rPr>
          <w:lang w:val="en-GB"/>
        </w:rPr>
        <w:t xml:space="preserve"> first-person knowledge of their victimization develop the </w:t>
      </w:r>
      <w:r w:rsidR="00295227" w:rsidRPr="00825AE9">
        <w:rPr>
          <w:lang w:val="en-GB"/>
        </w:rPr>
        <w:t>theoretical framework</w:t>
      </w:r>
      <w:r w:rsidRPr="00825AE9">
        <w:rPr>
          <w:lang w:val="en-GB"/>
        </w:rPr>
        <w:t xml:space="preserve"> of epistemic injustice?</w:t>
      </w:r>
    </w:p>
    <w:p w14:paraId="548EF4A4" w14:textId="77777777" w:rsidR="00825AE9" w:rsidRDefault="00825AE9">
      <w:pPr>
        <w:spacing w:after="0" w:line="480" w:lineRule="auto"/>
        <w:ind w:firstLine="720"/>
        <w:rPr>
          <w:lang w:val="en-GB"/>
        </w:rPr>
      </w:pPr>
      <w:r>
        <w:rPr>
          <w:lang w:val="en-GB"/>
        </w:rPr>
        <w:br w:type="page"/>
      </w:r>
    </w:p>
    <w:p w14:paraId="04EECD7D" w14:textId="545824F7" w:rsidR="003E26CF" w:rsidRPr="00825AE9" w:rsidRDefault="00501C27" w:rsidP="00825AE9">
      <w:pPr>
        <w:pStyle w:val="Rubrik1"/>
        <w:rPr>
          <w:lang w:val="en-GB"/>
        </w:rPr>
      </w:pPr>
      <w:r w:rsidRPr="00825AE9">
        <w:rPr>
          <w:lang w:val="en-GB"/>
        </w:rPr>
        <w:lastRenderedPageBreak/>
        <w:t>Method</w:t>
      </w:r>
    </w:p>
    <w:p w14:paraId="584DF137" w14:textId="77777777" w:rsidR="003E26CF" w:rsidRPr="003150D4" w:rsidRDefault="003E26CF" w:rsidP="003E26CF">
      <w:pPr>
        <w:pStyle w:val="Rubrik2"/>
        <w:rPr>
          <w:lang w:val="en-GB"/>
        </w:rPr>
      </w:pPr>
      <w:r w:rsidRPr="003150D4">
        <w:rPr>
          <w:lang w:val="en-GB"/>
        </w:rPr>
        <w:t xml:space="preserve">Study design </w:t>
      </w:r>
    </w:p>
    <w:p w14:paraId="412BA109" w14:textId="77777777" w:rsidR="003E26CF" w:rsidRPr="003150D4" w:rsidRDefault="003E26CF" w:rsidP="003E26CF">
      <w:pPr>
        <w:rPr>
          <w:lang w:val="en-GB"/>
        </w:rPr>
      </w:pPr>
      <w:r w:rsidRPr="543468CD">
        <w:rPr>
          <w:lang w:val="en-GB"/>
        </w:rPr>
        <w:t>This study employed a qualitative design. Epistemic injustice, including testimonial-, hermeneutic- and participatory subtypes, stand as the theoretical framework guiding the analysis process</w:t>
      </w:r>
      <w:r>
        <w:rPr>
          <w:lang w:val="en-GB"/>
        </w:rPr>
        <w:t xml:space="preserve">. </w:t>
      </w:r>
      <w:r w:rsidRPr="003150D4">
        <w:rPr>
          <w:lang w:val="en-GB"/>
        </w:rPr>
        <w:t xml:space="preserve">The </w:t>
      </w:r>
      <w:r>
        <w:rPr>
          <w:lang w:val="en-GB"/>
        </w:rPr>
        <w:t xml:space="preserve">study </w:t>
      </w:r>
      <w:r w:rsidRPr="003150D4">
        <w:rPr>
          <w:lang w:val="en-GB"/>
        </w:rPr>
        <w:t xml:space="preserve">was </w:t>
      </w:r>
      <w:r>
        <w:rPr>
          <w:lang w:val="en-GB"/>
        </w:rPr>
        <w:t>review</w:t>
      </w:r>
      <w:r w:rsidRPr="003150D4">
        <w:rPr>
          <w:lang w:val="en-GB"/>
        </w:rPr>
        <w:t xml:space="preserve">ed by the Swedish </w:t>
      </w:r>
      <w:r>
        <w:rPr>
          <w:lang w:val="en-GB"/>
        </w:rPr>
        <w:t>E</w:t>
      </w:r>
      <w:r w:rsidRPr="003150D4">
        <w:rPr>
          <w:lang w:val="en-GB"/>
        </w:rPr>
        <w:t xml:space="preserve">thical </w:t>
      </w:r>
      <w:r>
        <w:rPr>
          <w:lang w:val="en-GB"/>
        </w:rPr>
        <w:t>Review Authority, which had no objections (</w:t>
      </w:r>
      <w:proofErr w:type="spellStart"/>
      <w:r>
        <w:rPr>
          <w:lang w:val="en-GB"/>
        </w:rPr>
        <w:t>Dnr</w:t>
      </w:r>
      <w:proofErr w:type="spellEnd"/>
      <w:r>
        <w:rPr>
          <w:lang w:val="en-GB"/>
        </w:rPr>
        <w:t xml:space="preserve"> 2022-04020-01).</w:t>
      </w:r>
    </w:p>
    <w:p w14:paraId="41CDB488" w14:textId="77777777" w:rsidR="003E26CF" w:rsidRPr="003150D4" w:rsidRDefault="003E26CF" w:rsidP="003E26CF">
      <w:pPr>
        <w:pStyle w:val="Rubrik2"/>
        <w:rPr>
          <w:lang w:val="en-GB"/>
        </w:rPr>
      </w:pPr>
      <w:r w:rsidRPr="003150D4">
        <w:rPr>
          <w:lang w:val="en-GB"/>
        </w:rPr>
        <w:t>Participants and data collection</w:t>
      </w:r>
    </w:p>
    <w:p w14:paraId="0B938C38" w14:textId="2D840ED7" w:rsidR="003E26CF" w:rsidRPr="003150D4" w:rsidRDefault="003E26CF" w:rsidP="003E26CF">
      <w:pPr>
        <w:rPr>
          <w:lang w:val="en-GB"/>
        </w:rPr>
      </w:pPr>
      <w:r w:rsidRPr="3DB38C6E">
        <w:rPr>
          <w:lang w:val="en-GB"/>
        </w:rPr>
        <w:t xml:space="preserve">The interview data used in this study was collected in the fall of 2022 for a </w:t>
      </w:r>
      <w:r>
        <w:rPr>
          <w:lang w:val="en-GB"/>
        </w:rPr>
        <w:t>study commissioned by</w:t>
      </w:r>
      <w:r w:rsidRPr="3DB38C6E">
        <w:rPr>
          <w:lang w:val="en-GB"/>
        </w:rPr>
        <w:t xml:space="preserve"> the Swedish Agency for Participation </w:t>
      </w:r>
      <w:r w:rsidRPr="3DB38C6E">
        <w:rPr>
          <w:lang w:val="en-GB"/>
        </w:rPr>
        <w:fldChar w:fldCharType="begin"/>
      </w:r>
      <w:r w:rsidRPr="3DB38C6E">
        <w:rPr>
          <w:lang w:val="en-GB"/>
        </w:rPr>
        <w:instrText xml:space="preserve"> ADDIN EN.CITE &lt;EndNote&gt;&lt;Cite&gt;&lt;Author&gt;Källström&lt;/Author&gt;&lt;Year&gt;2022&lt;/Year&gt;&lt;RecNum&gt;124&lt;/RecNum&gt;&lt;DisplayText&gt;(Källström et al., 2022)&lt;/DisplayText&gt;&lt;record&gt;&lt;rec-number&gt;124&lt;/rec-number&gt;&lt;foreign-keys&gt;&lt;key app="EN" db-id="0rrv9a9x99fsabezawc59xv6rfzww2vwxext" timestamp="1701170418" guid="92756d74-8951-48e6-a688-92b37c6e430b"&gt;124&lt;/key&gt;&lt;/foreign-keys&gt;&lt;ref-type name="Report"&gt;27&lt;/ref-type&gt;&lt;contributors&gt;&lt;authors&gt;&lt;author&gt;Källström, Åsa&lt;/author&gt;&lt;author&gt;Amlakie, Hermella &lt;/author&gt;&lt;author&gt;Yildirim, Züleyha &lt;/author&gt;&lt;author&gt;Adaszak, Sofie &lt;/author&gt;&lt;author&gt;Klint, Filippa &lt;/author&gt;&lt;author&gt;Farias, Lisette &lt;/author&gt;&lt;author&gt;Gustafsson, Johanna&lt;/author&gt;&lt;author&gt;Holmefur, Marie &lt;/author&gt;&lt;/authors&gt;&lt;/contributors&gt;&lt;titles&gt;&lt;title&gt;Att identifiera och arbeta med utsatthet för våld bland personer med funktionsnedsättning. Lärdomar från kommuner och regioner.&lt;/title&gt;&lt;secondary-title&gt;Working Papers and Reports Social work&lt;/secondary-title&gt;&lt;/titles&gt;&lt;volume&gt;27&lt;/volume&gt;&lt;dates&gt;&lt;year&gt;2022&lt;/year&gt;&lt;/dates&gt;&lt;pub-location&gt;ÖREBRO&lt;/pub-location&gt;&lt;isbn&gt;978-91-87789-76-2&lt;/isbn&gt;&lt;urls&gt;&lt;/urls&gt;&lt;/record&gt;&lt;/Cite&gt;&lt;/EndNote&gt;</w:instrText>
      </w:r>
      <w:r w:rsidRPr="3DB38C6E">
        <w:rPr>
          <w:lang w:val="en-GB"/>
        </w:rPr>
        <w:fldChar w:fldCharType="separate"/>
      </w:r>
      <w:r w:rsidRPr="3DB38C6E">
        <w:rPr>
          <w:noProof/>
          <w:lang w:val="en-GB"/>
        </w:rPr>
        <w:t>(Källström et al., 2022)</w:t>
      </w:r>
      <w:r w:rsidRPr="3DB38C6E">
        <w:rPr>
          <w:lang w:val="en-GB"/>
        </w:rPr>
        <w:fldChar w:fldCharType="end"/>
      </w:r>
      <w:r w:rsidRPr="3DB38C6E">
        <w:rPr>
          <w:lang w:val="en-GB"/>
        </w:rPr>
        <w:t xml:space="preserve">. The in-depth interviews with staff, management and caseworkers in the disability services were selected for this study due to their closeness </w:t>
      </w:r>
      <w:r>
        <w:rPr>
          <w:lang w:val="en-GB"/>
        </w:rPr>
        <w:t>to</w:t>
      </w:r>
      <w:r w:rsidRPr="3DB38C6E">
        <w:rPr>
          <w:lang w:val="en-GB"/>
        </w:rPr>
        <w:t xml:space="preserve"> service user’s everyday</w:t>
      </w:r>
      <w:r>
        <w:rPr>
          <w:lang w:val="en-GB"/>
        </w:rPr>
        <w:t xml:space="preserve"> life</w:t>
      </w:r>
      <w:r w:rsidRPr="3DB38C6E">
        <w:rPr>
          <w:lang w:val="en-GB"/>
        </w:rPr>
        <w:t xml:space="preserve">. Working in disability services enables close contact with the service user before, during and after a process of support seeking due to victimization </w:t>
      </w:r>
      <w:r w:rsidR="004E188C">
        <w:rPr>
          <w:lang w:val="en-GB"/>
        </w:rPr>
        <w:t>by</w:t>
      </w:r>
      <w:r w:rsidRPr="3DB38C6E">
        <w:rPr>
          <w:lang w:val="en-GB"/>
        </w:rPr>
        <w:t xml:space="preserve"> violence. In total, there were 27 interviews (6 men and 21 women) including seven managers, 15 staff and five caseworkers from the disability services. </w:t>
      </w:r>
      <w:r>
        <w:rPr>
          <w:lang w:val="en-GB"/>
        </w:rPr>
        <w:t>P</w:t>
      </w:r>
      <w:r w:rsidRPr="3DB38C6E">
        <w:rPr>
          <w:lang w:val="en-GB"/>
        </w:rPr>
        <w:t xml:space="preserve">articipants had between one and more than ten years of experience in their profession. </w:t>
      </w:r>
      <w:r>
        <w:rPr>
          <w:lang w:val="en-GB"/>
        </w:rPr>
        <w:t>T</w:t>
      </w:r>
      <w:r w:rsidRPr="3DB38C6E">
        <w:rPr>
          <w:lang w:val="en-GB"/>
        </w:rPr>
        <w:t>hey represented twelve different municipalities from north to south of Sweden. The interviews were held</w:t>
      </w:r>
      <w:r>
        <w:rPr>
          <w:lang w:val="en-GB"/>
        </w:rPr>
        <w:t xml:space="preserve"> online via video conference</w:t>
      </w:r>
      <w:r w:rsidRPr="3DB38C6E">
        <w:rPr>
          <w:lang w:val="en-GB"/>
        </w:rPr>
        <w:t xml:space="preserve"> in the fall of 2022 and lasted between 40 and 90 minutes each. A semi-structured interview guide was used with seven topics.</w:t>
      </w:r>
      <w:r>
        <w:rPr>
          <w:lang w:val="en-GB"/>
        </w:rPr>
        <w:t xml:space="preserve"> The interviews were transcribed verbatim.</w:t>
      </w:r>
    </w:p>
    <w:p w14:paraId="3676E669" w14:textId="77777777" w:rsidR="003E26CF" w:rsidRPr="003150D4" w:rsidRDefault="003E26CF" w:rsidP="003E26CF">
      <w:pPr>
        <w:pStyle w:val="Rubrik2"/>
        <w:rPr>
          <w:lang w:val="en-GB"/>
        </w:rPr>
      </w:pPr>
      <w:r w:rsidRPr="003150D4">
        <w:rPr>
          <w:lang w:val="en-GB"/>
        </w:rPr>
        <w:t>Analysis</w:t>
      </w:r>
    </w:p>
    <w:p w14:paraId="0A72081D" w14:textId="5899BAE5" w:rsidR="003E26CF" w:rsidRDefault="003E26CF" w:rsidP="003E26CF">
      <w:pPr>
        <w:rPr>
          <w:lang w:val="en-GB"/>
        </w:rPr>
      </w:pPr>
      <w:r w:rsidRPr="0B42777C">
        <w:rPr>
          <w:lang w:val="en-GB"/>
        </w:rPr>
        <w:t xml:space="preserve">Before the analysis started, all interviews were listened to </w:t>
      </w:r>
      <w:r>
        <w:rPr>
          <w:lang w:val="en-GB"/>
        </w:rPr>
        <w:t>while</w:t>
      </w:r>
      <w:r w:rsidRPr="0B42777C">
        <w:rPr>
          <w:lang w:val="en-GB"/>
        </w:rPr>
        <w:t xml:space="preserve"> reading the transcriptions to correct errors and to get familiar with the material. To deepen the understanding of how service </w:t>
      </w:r>
      <w:r w:rsidRPr="003150D4">
        <w:rPr>
          <w:lang w:val="en-GB"/>
        </w:rPr>
        <w:t>users’</w:t>
      </w:r>
      <w:r w:rsidRPr="0B42777C">
        <w:rPr>
          <w:lang w:val="en-GB"/>
        </w:rPr>
        <w:t xml:space="preserve"> first-person experiences of victimization of violence </w:t>
      </w:r>
      <w:r w:rsidR="004E188C">
        <w:rPr>
          <w:lang w:val="en-GB"/>
        </w:rPr>
        <w:t>are</w:t>
      </w:r>
      <w:r w:rsidRPr="0B42777C">
        <w:rPr>
          <w:lang w:val="en-GB"/>
        </w:rPr>
        <w:t xml:space="preserve"> </w:t>
      </w:r>
      <w:r>
        <w:rPr>
          <w:lang w:val="en-GB"/>
        </w:rPr>
        <w:t>treated</w:t>
      </w:r>
      <w:r w:rsidRPr="0B42777C">
        <w:rPr>
          <w:lang w:val="en-GB"/>
        </w:rPr>
        <w:t>, we used a deductive</w:t>
      </w:r>
      <w:r>
        <w:rPr>
          <w:lang w:val="en-GB"/>
        </w:rPr>
        <w:t>-inductive</w:t>
      </w:r>
      <w:r w:rsidRPr="0B42777C">
        <w:rPr>
          <w:lang w:val="en-GB"/>
        </w:rPr>
        <w:t xml:space="preserve"> analysis </w:t>
      </w:r>
      <w:r>
        <w:rPr>
          <w:lang w:val="en-GB"/>
        </w:rPr>
        <w:fldChar w:fldCharType="begin"/>
      </w:r>
      <w:r>
        <w:rPr>
          <w:lang w:val="en-GB"/>
        </w:rPr>
        <w:instrText xml:space="preserve"> ADDIN EN.CITE &lt;EndNote&gt;&lt;Cite&gt;&lt;Author&gt;Patton&lt;/Author&gt;&lt;Year&gt;2015&lt;/Year&gt;&lt;RecNum&gt;140&lt;/RecNum&gt;&lt;DisplayText&gt;(Patton, 2015)&lt;/DisplayText&gt;&lt;record&gt;&lt;rec-number&gt;140&lt;/rec-number&gt;&lt;foreign-keys&gt;&lt;key app="EN" db-id="0rrv9a9x99fsabezawc59xv6rfzww2vwxext" timestamp="1707311993" guid="8059b2b3-3db4-4830-8a39-5106fc55309f"&gt;140&lt;/key&gt;&lt;/foreign-keys&gt;&lt;ref-type name="Book"&gt;6&lt;/ref-type&gt;&lt;contributors&gt;&lt;authors&gt;&lt;author&gt;Patton, M. Q.&lt;/author&gt;&lt;/authors&gt;&lt;/contributors&gt;&lt;titles&gt;&lt;title&gt;Qualitative Research and Evaluation Methods.&lt;/title&gt;&lt;/titles&gt;&lt;volume&gt;4&lt;/volume&gt;&lt;dates&gt;&lt;year&gt;2015&lt;/year&gt;&lt;/dates&gt;&lt;pub-location&gt;CA: Sage&lt;/pub-location&gt;&lt;publisher&gt;Thousand Oaks&lt;/publisher&gt;&lt;urls&gt;&lt;/urls&gt;&lt;/record&gt;&lt;/Cite&gt;&lt;/EndNote&gt;</w:instrText>
      </w:r>
      <w:r>
        <w:rPr>
          <w:lang w:val="en-GB"/>
        </w:rPr>
        <w:fldChar w:fldCharType="separate"/>
      </w:r>
      <w:r>
        <w:rPr>
          <w:noProof/>
          <w:lang w:val="en-GB"/>
        </w:rPr>
        <w:t>(Patton, 2015)</w:t>
      </w:r>
      <w:r>
        <w:rPr>
          <w:lang w:val="en-GB"/>
        </w:rPr>
        <w:fldChar w:fldCharType="end"/>
      </w:r>
      <w:r w:rsidRPr="0B42777C">
        <w:rPr>
          <w:lang w:val="en-GB"/>
        </w:rPr>
        <w:t xml:space="preserve">. </w:t>
      </w:r>
    </w:p>
    <w:p w14:paraId="53ADFC54" w14:textId="0965474A" w:rsidR="003E26CF" w:rsidRDefault="003E26CF" w:rsidP="003E26CF">
      <w:r>
        <w:rPr>
          <w:lang w:val="en-GB"/>
        </w:rPr>
        <w:t>In t</w:t>
      </w:r>
      <w:r w:rsidRPr="0B42777C">
        <w:rPr>
          <w:lang w:val="en-GB"/>
        </w:rPr>
        <w:t>he first step</w:t>
      </w:r>
      <w:r w:rsidR="004E188C">
        <w:rPr>
          <w:lang w:val="en-GB"/>
        </w:rPr>
        <w:t>,</w:t>
      </w:r>
      <w:r w:rsidRPr="0B42777C">
        <w:rPr>
          <w:lang w:val="en-GB"/>
        </w:rPr>
        <w:t xml:space="preserve"> </w:t>
      </w:r>
      <w:r>
        <w:rPr>
          <w:lang w:val="en-GB"/>
        </w:rPr>
        <w:t>we created</w:t>
      </w:r>
      <w:r w:rsidRPr="0B42777C">
        <w:rPr>
          <w:lang w:val="en-GB"/>
        </w:rPr>
        <w:t xml:space="preserve"> </w:t>
      </w:r>
      <w:r>
        <w:rPr>
          <w:lang w:val="en-GB"/>
        </w:rPr>
        <w:t>a</w:t>
      </w:r>
      <w:r w:rsidRPr="003150D4">
        <w:rPr>
          <w:lang w:val="en-GB"/>
        </w:rPr>
        <w:t xml:space="preserve"> </w:t>
      </w:r>
      <w:r w:rsidR="004E188C">
        <w:rPr>
          <w:lang w:val="en-GB"/>
        </w:rPr>
        <w:t>codebook</w:t>
      </w:r>
      <w:r w:rsidRPr="0B42777C">
        <w:rPr>
          <w:lang w:val="en-GB"/>
        </w:rPr>
        <w:t xml:space="preserve"> </w:t>
      </w:r>
      <w:r>
        <w:rPr>
          <w:lang w:val="en-GB"/>
        </w:rPr>
        <w:t>based on</w:t>
      </w:r>
      <w:r w:rsidRPr="0B42777C">
        <w:rPr>
          <w:lang w:val="en-GB"/>
        </w:rPr>
        <w:t xml:space="preserve"> the </w:t>
      </w:r>
      <w:r w:rsidR="00295227">
        <w:rPr>
          <w:lang w:val="en-GB"/>
        </w:rPr>
        <w:t>theoretical framework</w:t>
      </w:r>
      <w:r w:rsidRPr="0B42777C">
        <w:rPr>
          <w:lang w:val="en-GB"/>
        </w:rPr>
        <w:t xml:space="preserve"> of epistemic injustice. </w:t>
      </w:r>
      <w:r>
        <w:rPr>
          <w:lang w:val="en-GB"/>
        </w:rPr>
        <w:t>The first author</w:t>
      </w:r>
      <w:r w:rsidRPr="00414CA5">
        <w:rPr>
          <w:lang w:val="en-GB"/>
        </w:rPr>
        <w:t xml:space="preserve"> thorough</w:t>
      </w:r>
      <w:r>
        <w:rPr>
          <w:lang w:val="en-GB"/>
        </w:rPr>
        <w:t xml:space="preserve">ly </w:t>
      </w:r>
      <w:r w:rsidRPr="00414CA5">
        <w:rPr>
          <w:lang w:val="en-GB"/>
        </w:rPr>
        <w:t xml:space="preserve">read Fricker’s book Epistemic </w:t>
      </w:r>
      <w:r w:rsidR="004E188C">
        <w:rPr>
          <w:lang w:val="en-GB"/>
        </w:rPr>
        <w:t>Injustice</w:t>
      </w:r>
      <w:r w:rsidRPr="00414CA5">
        <w:rPr>
          <w:lang w:val="en-GB"/>
        </w:rPr>
        <w:t xml:space="preserve"> (2007) and</w:t>
      </w:r>
      <w:r>
        <w:rPr>
          <w:lang w:val="en-GB"/>
        </w:rPr>
        <w:t xml:space="preserve"> </w:t>
      </w:r>
      <w:r w:rsidRPr="0B42777C">
        <w:rPr>
          <w:lang w:val="en-GB"/>
        </w:rPr>
        <w:t xml:space="preserve">relevant </w:t>
      </w:r>
      <w:r>
        <w:rPr>
          <w:lang w:val="en-GB"/>
        </w:rPr>
        <w:t>literature</w:t>
      </w:r>
      <w:r w:rsidRPr="0B42777C">
        <w:rPr>
          <w:lang w:val="en-GB"/>
        </w:rPr>
        <w:t xml:space="preserve"> building </w:t>
      </w:r>
      <w:r>
        <w:rPr>
          <w:lang w:val="en-GB"/>
        </w:rPr>
        <w:t xml:space="preserve">on it and drafted a </w:t>
      </w:r>
      <w:r w:rsidRPr="0B42777C">
        <w:rPr>
          <w:lang w:val="en-GB"/>
        </w:rPr>
        <w:t xml:space="preserve">code book. The </w:t>
      </w:r>
      <w:r>
        <w:rPr>
          <w:lang w:val="en-GB"/>
        </w:rPr>
        <w:t>first draft of the</w:t>
      </w:r>
      <w:r w:rsidRPr="0B42777C">
        <w:rPr>
          <w:lang w:val="en-GB"/>
        </w:rPr>
        <w:t xml:space="preserve"> </w:t>
      </w:r>
      <w:r w:rsidR="004E188C">
        <w:rPr>
          <w:lang w:val="en-GB"/>
        </w:rPr>
        <w:t>codebook</w:t>
      </w:r>
      <w:r w:rsidRPr="0B42777C">
        <w:rPr>
          <w:lang w:val="en-GB"/>
        </w:rPr>
        <w:t xml:space="preserve"> was tested by all authors through double coding of four interviews and then </w:t>
      </w:r>
      <w:r>
        <w:rPr>
          <w:lang w:val="en-GB"/>
        </w:rPr>
        <w:t xml:space="preserve">we </w:t>
      </w:r>
      <w:r w:rsidRPr="003150D4">
        <w:rPr>
          <w:lang w:val="en-GB"/>
        </w:rPr>
        <w:t>compare</w:t>
      </w:r>
      <w:r>
        <w:rPr>
          <w:lang w:val="en-GB"/>
        </w:rPr>
        <w:t xml:space="preserve">d </w:t>
      </w:r>
      <w:r w:rsidRPr="0B42777C">
        <w:rPr>
          <w:lang w:val="en-GB"/>
        </w:rPr>
        <w:t xml:space="preserve">the coded material. </w:t>
      </w:r>
      <w:r>
        <w:rPr>
          <w:lang w:val="en-GB"/>
        </w:rPr>
        <w:t xml:space="preserve">Categories and themes that could not be clarified through discussions were reviewed again by the first author who </w:t>
      </w:r>
      <w:r>
        <w:t>developed a second draft. Additionally, in this step</w:t>
      </w:r>
      <w:r w:rsidR="000974D8">
        <w:t>,</w:t>
      </w:r>
      <w:r>
        <w:t xml:space="preserve"> we sought injustices</w:t>
      </w:r>
      <w:r w:rsidRPr="0B42777C">
        <w:t xml:space="preserve"> </w:t>
      </w:r>
      <w:r>
        <w:t xml:space="preserve">only but found the interviews containing </w:t>
      </w:r>
      <w:r w:rsidRPr="00CD65A3">
        <w:t>many examples of actions for justice.</w:t>
      </w:r>
      <w:r>
        <w:t xml:space="preserve"> A collective decision to add categories of justices was made, to enable complexity in results and rectify oversimplification. </w:t>
      </w:r>
      <w:r w:rsidRPr="00414CA5">
        <w:t>The second draft of the code book was tested on one interview, by the first author, and the found limitations were discussed by</w:t>
      </w:r>
      <w:r>
        <w:t xml:space="preserve"> the group. This</w:t>
      </w:r>
      <w:r w:rsidRPr="0B42777C">
        <w:t xml:space="preserve"> resulted in </w:t>
      </w:r>
      <w:r w:rsidR="000974D8">
        <w:t>the addition</w:t>
      </w:r>
      <w:r>
        <w:t xml:space="preserve"> of the </w:t>
      </w:r>
      <w:r w:rsidRPr="0B42777C">
        <w:t xml:space="preserve">participatory theme the three </w:t>
      </w:r>
      <w:r>
        <w:t>categories</w:t>
      </w:r>
      <w:r w:rsidRPr="0B42777C">
        <w:t xml:space="preserve"> of </w:t>
      </w:r>
      <w:r>
        <w:t xml:space="preserve">exclusion from participation (inspired by Arnstein, 1996 and Schmidt, 2019). The participatory theme was found fundamentally different from the previous themes, in that its categories are in </w:t>
      </w:r>
      <w:r w:rsidR="000974D8">
        <w:t xml:space="preserve">the </w:t>
      </w:r>
      <w:r>
        <w:t xml:space="preserve">vertical junction of each other. Therefore, we could not create opposing categories as the justices created in the other themes. </w:t>
      </w:r>
      <w:r w:rsidRPr="0B42777C">
        <w:t xml:space="preserve">Additionally, the code ‘hermeneutical marginalization’ </w:t>
      </w:r>
      <w:r w:rsidRPr="0B42777C">
        <w:lastRenderedPageBreak/>
        <w:t xml:space="preserve">was </w:t>
      </w:r>
      <w:r>
        <w:t>extended</w:t>
      </w:r>
      <w:r w:rsidRPr="0B42777C">
        <w:t xml:space="preserve"> to include </w:t>
      </w:r>
      <w:r>
        <w:t>signs of marginalization</w:t>
      </w:r>
      <w:r w:rsidRPr="0B42777C">
        <w:t xml:space="preserve"> identified by the interview subject as well as by the </w:t>
      </w:r>
      <w:r>
        <w:t>authors</w:t>
      </w:r>
      <w:r w:rsidRPr="0B42777C">
        <w:t xml:space="preserve">. </w:t>
      </w:r>
    </w:p>
    <w:p w14:paraId="54B5FA68" w14:textId="79AD0B67" w:rsidR="003E26CF" w:rsidRDefault="003E26CF" w:rsidP="003E26CF">
      <w:pPr>
        <w:rPr>
          <w:lang w:val="en-GB"/>
        </w:rPr>
      </w:pPr>
      <w:r>
        <w:t>In the second step, t</w:t>
      </w:r>
      <w:r w:rsidRPr="0B42777C">
        <w:t xml:space="preserve">he </w:t>
      </w:r>
      <w:r>
        <w:t xml:space="preserve">final </w:t>
      </w:r>
      <w:r w:rsidRPr="0B42777C">
        <w:t>version of the codebook</w:t>
      </w:r>
      <w:r>
        <w:t xml:space="preserve"> (see </w:t>
      </w:r>
      <w:r w:rsidR="000974D8">
        <w:t>Table</w:t>
      </w:r>
      <w:r>
        <w:t xml:space="preserve"> 1)</w:t>
      </w:r>
      <w:r w:rsidRPr="0B42777C">
        <w:t xml:space="preserve"> was us</w:t>
      </w:r>
      <w:r>
        <w:t xml:space="preserve">ed </w:t>
      </w:r>
      <w:r w:rsidRPr="0B42777C">
        <w:t xml:space="preserve">to deductively </w:t>
      </w:r>
      <w:r>
        <w:t>code</w:t>
      </w:r>
      <w:r w:rsidRPr="003150D4">
        <w:t xml:space="preserve"> </w:t>
      </w:r>
      <w:r w:rsidRPr="0B42777C">
        <w:t xml:space="preserve">the rest of the interviews. </w:t>
      </w:r>
      <w:r>
        <w:t>The first author read and coded all the transcripts twice to reduce mistakes</w:t>
      </w:r>
      <w:r w:rsidR="00E1249C">
        <w:t xml:space="preserve">, </w:t>
      </w:r>
      <w:r>
        <w:t>using NVIVO.</w:t>
      </w:r>
      <w:r>
        <w:rPr>
          <w:lang w:val="en-GB"/>
        </w:rPr>
        <w:t xml:space="preserve"> </w:t>
      </w:r>
    </w:p>
    <w:p w14:paraId="64544417" w14:textId="26A0C036" w:rsidR="003E26CF" w:rsidRPr="0099507F" w:rsidRDefault="00E1249C" w:rsidP="003E26CF">
      <w:pPr>
        <w:pStyle w:val="Beskrivning"/>
        <w:rPr>
          <w:color w:val="auto"/>
          <w:sz w:val="24"/>
          <w:szCs w:val="24"/>
        </w:rPr>
      </w:pPr>
      <w:r>
        <w:rPr>
          <w:color w:val="auto"/>
          <w:sz w:val="24"/>
          <w:szCs w:val="24"/>
        </w:rPr>
        <w:t>Table</w:t>
      </w:r>
      <w:r w:rsidR="003E26CF" w:rsidRPr="0099507F">
        <w:rPr>
          <w:color w:val="auto"/>
          <w:sz w:val="24"/>
          <w:szCs w:val="24"/>
        </w:rPr>
        <w:t xml:space="preserve"> </w:t>
      </w:r>
      <w:r w:rsidR="003E26CF" w:rsidRPr="0099507F">
        <w:rPr>
          <w:color w:val="auto"/>
          <w:sz w:val="24"/>
          <w:szCs w:val="24"/>
        </w:rPr>
        <w:fldChar w:fldCharType="begin"/>
      </w:r>
      <w:r w:rsidR="003E26CF" w:rsidRPr="0099507F">
        <w:rPr>
          <w:color w:val="auto"/>
          <w:sz w:val="24"/>
          <w:szCs w:val="24"/>
        </w:rPr>
        <w:instrText xml:space="preserve"> SEQ Tabel \* ARABIC </w:instrText>
      </w:r>
      <w:r w:rsidR="003E26CF" w:rsidRPr="0099507F">
        <w:rPr>
          <w:color w:val="auto"/>
          <w:sz w:val="24"/>
          <w:szCs w:val="24"/>
        </w:rPr>
        <w:fldChar w:fldCharType="separate"/>
      </w:r>
      <w:r w:rsidR="003E26CF" w:rsidRPr="0099507F">
        <w:rPr>
          <w:noProof/>
          <w:color w:val="auto"/>
          <w:sz w:val="24"/>
          <w:szCs w:val="24"/>
        </w:rPr>
        <w:t>1</w:t>
      </w:r>
      <w:r w:rsidR="003E26CF" w:rsidRPr="0099507F">
        <w:rPr>
          <w:color w:val="auto"/>
          <w:sz w:val="24"/>
          <w:szCs w:val="24"/>
        </w:rPr>
        <w:fldChar w:fldCharType="end"/>
      </w:r>
      <w:r w:rsidR="003E26CF" w:rsidRPr="0099507F">
        <w:rPr>
          <w:color w:val="auto"/>
          <w:sz w:val="24"/>
          <w:szCs w:val="24"/>
        </w:rPr>
        <w:t xml:space="preserve">. </w:t>
      </w:r>
      <w:r>
        <w:rPr>
          <w:color w:val="auto"/>
          <w:sz w:val="24"/>
          <w:szCs w:val="24"/>
        </w:rPr>
        <w:t>Codebook</w:t>
      </w:r>
      <w:r w:rsidR="003E26CF" w:rsidRPr="0099507F">
        <w:rPr>
          <w:color w:val="auto"/>
          <w:sz w:val="24"/>
          <w:szCs w:val="24"/>
        </w:rPr>
        <w:t xml:space="preserve"> of epistemic (in)justices as themes and categories for deductive analysis.</w:t>
      </w:r>
    </w:p>
    <w:tbl>
      <w:tblPr>
        <w:tblStyle w:val="Oformateradtabel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36"/>
        <w:gridCol w:w="1723"/>
        <w:gridCol w:w="5557"/>
      </w:tblGrid>
      <w:tr w:rsidR="003E26CF" w:rsidRPr="00E150D6" w14:paraId="35A09DAF" w14:textId="77777777" w:rsidTr="00985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14:paraId="0FC51E2B" w14:textId="77777777" w:rsidR="003E26CF" w:rsidRPr="00E150D6" w:rsidRDefault="003E26CF" w:rsidP="00985B6C">
            <w:pPr>
              <w:spacing w:after="0"/>
              <w:rPr>
                <w:noProof/>
                <w:lang w:val="en-GB"/>
              </w:rPr>
            </w:pPr>
            <w:r w:rsidRPr="00E150D6">
              <w:rPr>
                <w:lang w:val="en-GB" w:eastAsia="sv-SE"/>
              </w:rPr>
              <w:t>Theme</w:t>
            </w:r>
          </w:p>
        </w:tc>
        <w:tc>
          <w:tcPr>
            <w:tcW w:w="928" w:type="pct"/>
          </w:tcPr>
          <w:p w14:paraId="18231C1C" w14:textId="77777777" w:rsidR="003E26CF" w:rsidRPr="00E150D6" w:rsidRDefault="003E26CF" w:rsidP="00985B6C">
            <w:pPr>
              <w:spacing w:after="0"/>
              <w:cnfStyle w:val="100000000000" w:firstRow="1" w:lastRow="0" w:firstColumn="0" w:lastColumn="0" w:oddVBand="0" w:evenVBand="0" w:oddHBand="0" w:evenHBand="0" w:firstRowFirstColumn="0" w:firstRowLastColumn="0" w:lastRowFirstColumn="0" w:lastRowLastColumn="0"/>
              <w:rPr>
                <w:noProof/>
                <w:lang w:val="en-GB"/>
              </w:rPr>
            </w:pPr>
            <w:r w:rsidRPr="00E150D6">
              <w:rPr>
                <w:lang w:val="en-GB" w:eastAsia="sv-SE"/>
              </w:rPr>
              <w:t>Category</w:t>
            </w:r>
          </w:p>
        </w:tc>
        <w:tc>
          <w:tcPr>
            <w:tcW w:w="3180" w:type="pct"/>
          </w:tcPr>
          <w:p w14:paraId="15FA1266" w14:textId="77777777" w:rsidR="003E26CF" w:rsidRPr="00E150D6" w:rsidRDefault="003E26CF" w:rsidP="00985B6C">
            <w:pPr>
              <w:spacing w:after="0"/>
              <w:cnfStyle w:val="100000000000" w:firstRow="1" w:lastRow="0" w:firstColumn="0" w:lastColumn="0" w:oddVBand="0" w:evenVBand="0" w:oddHBand="0" w:evenHBand="0" w:firstRowFirstColumn="0" w:firstRowLastColumn="0" w:lastRowFirstColumn="0" w:lastRowLastColumn="0"/>
              <w:rPr>
                <w:noProof/>
                <w:lang w:val="en-GB"/>
              </w:rPr>
            </w:pPr>
            <w:r w:rsidRPr="00E150D6">
              <w:rPr>
                <w:lang w:val="en-GB" w:eastAsia="sv-SE"/>
              </w:rPr>
              <w:t>Exemplified description</w:t>
            </w:r>
          </w:p>
        </w:tc>
      </w:tr>
      <w:tr w:rsidR="003E26CF" w:rsidRPr="006F18FB" w14:paraId="53AC907D" w14:textId="77777777" w:rsidTr="0098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val="restart"/>
            <w:shd w:val="clear" w:color="auto" w:fill="auto"/>
          </w:tcPr>
          <w:p w14:paraId="6DCE191D" w14:textId="77777777" w:rsidR="003E26CF" w:rsidRPr="00DA7E1E" w:rsidRDefault="003E26CF" w:rsidP="00985B6C">
            <w:pPr>
              <w:spacing w:after="0"/>
              <w:rPr>
                <w:noProof/>
                <w:lang w:val="en-GB"/>
              </w:rPr>
            </w:pPr>
            <w:r w:rsidRPr="00DA6694">
              <w:rPr>
                <w:lang w:val="en-GB" w:eastAsia="sv-SE"/>
              </w:rPr>
              <w:t xml:space="preserve">Testimonial </w:t>
            </w:r>
          </w:p>
        </w:tc>
        <w:tc>
          <w:tcPr>
            <w:tcW w:w="928" w:type="pct"/>
          </w:tcPr>
          <w:p w14:paraId="16A665DF"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lang w:val="en-GB" w:eastAsia="sv-SE"/>
              </w:rPr>
              <w:t>Testimonial injustice</w:t>
            </w:r>
          </w:p>
        </w:tc>
        <w:tc>
          <w:tcPr>
            <w:tcW w:w="3180" w:type="pct"/>
          </w:tcPr>
          <w:p w14:paraId="089EEB11"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lang w:val="en-GB" w:eastAsia="sv-SE"/>
              </w:rPr>
              <w:t>The receiving agent disbelieves the service user’s story due to prejudice against people with disabilities.</w:t>
            </w:r>
          </w:p>
        </w:tc>
      </w:tr>
      <w:tr w:rsidR="003E26CF" w:rsidRPr="006F18FB" w14:paraId="4FB8054C" w14:textId="77777777" w:rsidTr="00985B6C">
        <w:tc>
          <w:tcPr>
            <w:cnfStyle w:val="001000000000" w:firstRow="0" w:lastRow="0" w:firstColumn="1" w:lastColumn="0" w:oddVBand="0" w:evenVBand="0" w:oddHBand="0" w:evenHBand="0" w:firstRowFirstColumn="0" w:firstRowLastColumn="0" w:lastRowFirstColumn="0" w:lastRowLastColumn="0"/>
            <w:tcW w:w="892" w:type="pct"/>
            <w:vMerge/>
            <w:shd w:val="clear" w:color="auto" w:fill="auto"/>
          </w:tcPr>
          <w:p w14:paraId="1E2FF6C9" w14:textId="77777777" w:rsidR="003E26CF" w:rsidRPr="00E150D6" w:rsidRDefault="003E26CF" w:rsidP="00985B6C">
            <w:pPr>
              <w:spacing w:after="0"/>
              <w:rPr>
                <w:lang w:val="en-GB" w:eastAsia="sv-SE"/>
              </w:rPr>
            </w:pPr>
          </w:p>
        </w:tc>
        <w:tc>
          <w:tcPr>
            <w:tcW w:w="928" w:type="pct"/>
          </w:tcPr>
          <w:p w14:paraId="311B3BA9"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sidRPr="00E150D6">
              <w:rPr>
                <w:lang w:val="en-GB" w:eastAsia="sv-SE"/>
              </w:rPr>
              <w:t>+ justice</w:t>
            </w:r>
          </w:p>
        </w:tc>
        <w:tc>
          <w:tcPr>
            <w:tcW w:w="3180" w:type="pct"/>
          </w:tcPr>
          <w:p w14:paraId="7CCC9689"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sidRPr="00E150D6">
              <w:rPr>
                <w:lang w:val="en-GB" w:eastAsia="sv-SE"/>
              </w:rPr>
              <w:t>Actions against disbelieving service users.</w:t>
            </w:r>
          </w:p>
        </w:tc>
      </w:tr>
      <w:tr w:rsidR="003E26CF" w:rsidRPr="006F18FB" w14:paraId="1E896C12" w14:textId="77777777" w:rsidTr="0098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shd w:val="clear" w:color="auto" w:fill="auto"/>
          </w:tcPr>
          <w:p w14:paraId="61B01471" w14:textId="77777777" w:rsidR="003E26CF" w:rsidRPr="00E150D6" w:rsidRDefault="003E26CF" w:rsidP="00985B6C">
            <w:pPr>
              <w:spacing w:after="0"/>
              <w:rPr>
                <w:noProof/>
                <w:lang w:val="en-GB"/>
              </w:rPr>
            </w:pPr>
          </w:p>
        </w:tc>
        <w:tc>
          <w:tcPr>
            <w:tcW w:w="928" w:type="pct"/>
          </w:tcPr>
          <w:p w14:paraId="3B0D191B"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lang w:val="en-GB" w:eastAsia="sv-SE"/>
              </w:rPr>
              <w:t>Internalized injustice</w:t>
            </w:r>
          </w:p>
        </w:tc>
        <w:tc>
          <w:tcPr>
            <w:tcW w:w="3180" w:type="pct"/>
          </w:tcPr>
          <w:p w14:paraId="0088E36D"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lang w:val="en-GB" w:eastAsia="sv-SE"/>
              </w:rPr>
              <w:t>The interview subject thinks that the service user does not believe their own story is of interest to others.</w:t>
            </w:r>
          </w:p>
        </w:tc>
      </w:tr>
      <w:tr w:rsidR="003E26CF" w:rsidRPr="006F18FB" w14:paraId="6A7561F1" w14:textId="77777777" w:rsidTr="00985B6C">
        <w:tc>
          <w:tcPr>
            <w:cnfStyle w:val="001000000000" w:firstRow="0" w:lastRow="0" w:firstColumn="1" w:lastColumn="0" w:oddVBand="0" w:evenVBand="0" w:oddHBand="0" w:evenHBand="0" w:firstRowFirstColumn="0" w:firstRowLastColumn="0" w:lastRowFirstColumn="0" w:lastRowLastColumn="0"/>
            <w:tcW w:w="892" w:type="pct"/>
            <w:vMerge/>
            <w:shd w:val="clear" w:color="auto" w:fill="auto"/>
          </w:tcPr>
          <w:p w14:paraId="1903AD1C" w14:textId="77777777" w:rsidR="003E26CF" w:rsidRPr="00E150D6" w:rsidRDefault="003E26CF" w:rsidP="00985B6C">
            <w:pPr>
              <w:spacing w:after="0"/>
              <w:rPr>
                <w:lang w:val="en-GB" w:eastAsia="sv-SE"/>
              </w:rPr>
            </w:pPr>
          </w:p>
        </w:tc>
        <w:tc>
          <w:tcPr>
            <w:tcW w:w="928" w:type="pct"/>
          </w:tcPr>
          <w:p w14:paraId="3D14BD7D"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sidRPr="00E150D6">
              <w:rPr>
                <w:lang w:val="en-GB" w:eastAsia="sv-SE"/>
              </w:rPr>
              <w:t>+ justice</w:t>
            </w:r>
          </w:p>
        </w:tc>
        <w:tc>
          <w:tcPr>
            <w:tcW w:w="3180" w:type="pct"/>
          </w:tcPr>
          <w:p w14:paraId="5FB629FB"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sidRPr="00E150D6">
              <w:rPr>
                <w:lang w:val="en-GB" w:eastAsia="sv-SE"/>
              </w:rPr>
              <w:t>Actions against internalized testimonial injustice</w:t>
            </w:r>
          </w:p>
        </w:tc>
      </w:tr>
      <w:tr w:rsidR="003E26CF" w:rsidRPr="006F18FB" w14:paraId="618D4FBF" w14:textId="77777777" w:rsidTr="0098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shd w:val="clear" w:color="auto" w:fill="auto"/>
          </w:tcPr>
          <w:p w14:paraId="343B39A3" w14:textId="77777777" w:rsidR="003E26CF" w:rsidRPr="00E150D6" w:rsidRDefault="003E26CF" w:rsidP="00985B6C">
            <w:pPr>
              <w:spacing w:after="0"/>
              <w:rPr>
                <w:noProof/>
                <w:lang w:val="en-GB"/>
              </w:rPr>
            </w:pPr>
          </w:p>
        </w:tc>
        <w:tc>
          <w:tcPr>
            <w:tcW w:w="928" w:type="pct"/>
          </w:tcPr>
          <w:p w14:paraId="5F1EE8F2"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lang w:val="en-GB" w:eastAsia="sv-SE"/>
              </w:rPr>
              <w:t>Pre-emptive injustice</w:t>
            </w:r>
          </w:p>
        </w:tc>
        <w:tc>
          <w:tcPr>
            <w:tcW w:w="3180" w:type="pct"/>
          </w:tcPr>
          <w:p w14:paraId="3FDB77BC"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lang w:eastAsia="sv-SE"/>
              </w:rPr>
              <w:t>The service user is not asked to share experiences. Others may be asked instead.</w:t>
            </w:r>
          </w:p>
        </w:tc>
      </w:tr>
      <w:tr w:rsidR="003E26CF" w:rsidRPr="006F18FB" w14:paraId="243F9E4E" w14:textId="77777777" w:rsidTr="00985B6C">
        <w:tc>
          <w:tcPr>
            <w:cnfStyle w:val="001000000000" w:firstRow="0" w:lastRow="0" w:firstColumn="1" w:lastColumn="0" w:oddVBand="0" w:evenVBand="0" w:oddHBand="0" w:evenHBand="0" w:firstRowFirstColumn="0" w:firstRowLastColumn="0" w:lastRowFirstColumn="0" w:lastRowLastColumn="0"/>
            <w:tcW w:w="892" w:type="pct"/>
            <w:vMerge/>
            <w:shd w:val="clear" w:color="auto" w:fill="auto"/>
          </w:tcPr>
          <w:p w14:paraId="0539342C" w14:textId="77777777" w:rsidR="003E26CF" w:rsidRPr="00E150D6" w:rsidRDefault="003E26CF" w:rsidP="00985B6C">
            <w:pPr>
              <w:spacing w:after="0"/>
              <w:rPr>
                <w:lang w:val="en-GB" w:eastAsia="sv-SE"/>
              </w:rPr>
            </w:pPr>
          </w:p>
        </w:tc>
        <w:tc>
          <w:tcPr>
            <w:tcW w:w="928" w:type="pct"/>
          </w:tcPr>
          <w:p w14:paraId="7E933108"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sidRPr="00E150D6">
              <w:rPr>
                <w:lang w:val="en-GB" w:eastAsia="sv-SE"/>
              </w:rPr>
              <w:t>+ justice</w:t>
            </w:r>
          </w:p>
        </w:tc>
        <w:tc>
          <w:tcPr>
            <w:tcW w:w="3180" w:type="pct"/>
          </w:tcPr>
          <w:p w14:paraId="6FCCF0D2" w14:textId="1C349F05"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eastAsia="sv-SE"/>
              </w:rPr>
            </w:pPr>
            <w:r w:rsidRPr="00E150D6">
              <w:rPr>
                <w:lang w:eastAsia="sv-SE"/>
              </w:rPr>
              <w:t xml:space="preserve">Actions redirecting </w:t>
            </w:r>
            <w:r w:rsidR="00EC2A46">
              <w:rPr>
                <w:lang w:eastAsia="sv-SE"/>
              </w:rPr>
              <w:t>inquiries</w:t>
            </w:r>
            <w:r w:rsidRPr="00E150D6">
              <w:rPr>
                <w:lang w:eastAsia="sv-SE"/>
              </w:rPr>
              <w:t xml:space="preserve"> to the service user.</w:t>
            </w:r>
          </w:p>
        </w:tc>
      </w:tr>
      <w:tr w:rsidR="003E26CF" w:rsidRPr="006F18FB" w14:paraId="71B17595" w14:textId="77777777" w:rsidTr="0098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val="restart"/>
          </w:tcPr>
          <w:p w14:paraId="37A8CD1C" w14:textId="77777777" w:rsidR="003E26CF" w:rsidRPr="00697809" w:rsidRDefault="003E26CF" w:rsidP="00985B6C">
            <w:pPr>
              <w:spacing w:after="0"/>
              <w:rPr>
                <w:lang w:val="en-GB" w:eastAsia="sv-SE"/>
              </w:rPr>
            </w:pPr>
            <w:r w:rsidRPr="00DA6694">
              <w:rPr>
                <w:lang w:val="en-GB" w:eastAsia="sv-SE"/>
              </w:rPr>
              <w:t xml:space="preserve">Hermeneutical </w:t>
            </w:r>
          </w:p>
        </w:tc>
        <w:tc>
          <w:tcPr>
            <w:tcW w:w="928" w:type="pct"/>
          </w:tcPr>
          <w:p w14:paraId="61D17C8B"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lang w:val="en-GB" w:eastAsia="sv-SE"/>
              </w:rPr>
            </w:pPr>
            <w:r w:rsidRPr="00E150D6">
              <w:rPr>
                <w:lang w:val="en-GB" w:eastAsia="sv-SE"/>
              </w:rPr>
              <w:t xml:space="preserve">Hermeneutical injustice </w:t>
            </w:r>
          </w:p>
        </w:tc>
        <w:tc>
          <w:tcPr>
            <w:tcW w:w="3180" w:type="pct"/>
          </w:tcPr>
          <w:p w14:paraId="3CA3C460" w14:textId="65EC9F83"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lang w:val="en-GB" w:eastAsia="sv-SE"/>
              </w:rPr>
            </w:pPr>
            <w:r w:rsidRPr="00E150D6">
              <w:rPr>
                <w:lang w:val="en-GB" w:eastAsia="sv-SE"/>
              </w:rPr>
              <w:t xml:space="preserve">The service user </w:t>
            </w:r>
            <w:r w:rsidR="005118DD">
              <w:rPr>
                <w:lang w:val="en-GB" w:eastAsia="sv-SE"/>
              </w:rPr>
              <w:t>lacks</w:t>
            </w:r>
            <w:r w:rsidRPr="00E150D6">
              <w:rPr>
                <w:lang w:val="en-GB" w:eastAsia="sv-SE"/>
              </w:rPr>
              <w:t xml:space="preserve"> vocabulary to understand or express experiences of violence.</w:t>
            </w:r>
          </w:p>
        </w:tc>
      </w:tr>
      <w:tr w:rsidR="003E26CF" w:rsidRPr="006F18FB" w14:paraId="0E080DFB" w14:textId="77777777" w:rsidTr="00985B6C">
        <w:tc>
          <w:tcPr>
            <w:cnfStyle w:val="001000000000" w:firstRow="0" w:lastRow="0" w:firstColumn="1" w:lastColumn="0" w:oddVBand="0" w:evenVBand="0" w:oddHBand="0" w:evenHBand="0" w:firstRowFirstColumn="0" w:firstRowLastColumn="0" w:lastRowFirstColumn="0" w:lastRowLastColumn="0"/>
            <w:tcW w:w="892" w:type="pct"/>
            <w:vMerge/>
          </w:tcPr>
          <w:p w14:paraId="3FF8C5BF" w14:textId="77777777" w:rsidR="003E26CF" w:rsidRPr="00E150D6" w:rsidRDefault="003E26CF" w:rsidP="00985B6C">
            <w:pPr>
              <w:spacing w:after="0"/>
              <w:rPr>
                <w:lang w:val="en-GB" w:eastAsia="sv-SE"/>
              </w:rPr>
            </w:pPr>
          </w:p>
        </w:tc>
        <w:tc>
          <w:tcPr>
            <w:tcW w:w="928" w:type="pct"/>
          </w:tcPr>
          <w:p w14:paraId="45C70A87"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sidRPr="00E150D6">
              <w:rPr>
                <w:lang w:val="en-GB" w:eastAsia="sv-SE"/>
              </w:rPr>
              <w:t>+ justice</w:t>
            </w:r>
          </w:p>
        </w:tc>
        <w:tc>
          <w:tcPr>
            <w:tcW w:w="3180" w:type="pct"/>
          </w:tcPr>
          <w:p w14:paraId="7FEBA439"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sidRPr="00E150D6">
              <w:rPr>
                <w:lang w:val="en-GB" w:eastAsia="sv-SE"/>
              </w:rPr>
              <w:t xml:space="preserve">Actions increasing services user’s </w:t>
            </w:r>
            <w:r>
              <w:rPr>
                <w:lang w:val="en-GB" w:eastAsia="sv-SE"/>
              </w:rPr>
              <w:t>knowledge</w:t>
            </w:r>
          </w:p>
        </w:tc>
      </w:tr>
      <w:tr w:rsidR="003E26CF" w:rsidRPr="006F18FB" w14:paraId="2C5378BB" w14:textId="77777777" w:rsidTr="0098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tcPr>
          <w:p w14:paraId="660CFF9E" w14:textId="77777777" w:rsidR="003E26CF" w:rsidRPr="00E150D6" w:rsidRDefault="003E26CF" w:rsidP="00985B6C">
            <w:pPr>
              <w:spacing w:after="0"/>
              <w:rPr>
                <w:lang w:val="en-GB" w:eastAsia="sv-SE"/>
              </w:rPr>
            </w:pPr>
          </w:p>
        </w:tc>
        <w:tc>
          <w:tcPr>
            <w:tcW w:w="928" w:type="pct"/>
          </w:tcPr>
          <w:p w14:paraId="1BB73B66"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lang w:val="en-GB" w:eastAsia="sv-SE"/>
              </w:rPr>
            </w:pPr>
            <w:r w:rsidRPr="00E150D6">
              <w:rPr>
                <w:lang w:val="en-GB" w:eastAsia="sv-SE"/>
              </w:rPr>
              <w:t>Complete hermeneutical injustice  </w:t>
            </w:r>
          </w:p>
        </w:tc>
        <w:tc>
          <w:tcPr>
            <w:tcW w:w="3180" w:type="pct"/>
          </w:tcPr>
          <w:p w14:paraId="5F6E7A37"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lang w:val="en-GB" w:eastAsia="sv-SE"/>
              </w:rPr>
            </w:pPr>
            <w:r w:rsidRPr="00E150D6">
              <w:rPr>
                <w:lang w:val="en-GB" w:eastAsia="sv-SE"/>
              </w:rPr>
              <w:t>Nobody understands service user</w:t>
            </w:r>
            <w:r>
              <w:rPr>
                <w:lang w:val="en-GB" w:eastAsia="sv-SE"/>
              </w:rPr>
              <w:t xml:space="preserve">’s </w:t>
            </w:r>
            <w:r w:rsidRPr="00E150D6">
              <w:rPr>
                <w:lang w:val="en-GB" w:eastAsia="sv-SE"/>
              </w:rPr>
              <w:t>experiences of violence or how to treat them as victims.</w:t>
            </w:r>
          </w:p>
        </w:tc>
      </w:tr>
      <w:tr w:rsidR="003E26CF" w:rsidRPr="00E150D6" w14:paraId="5A489BA6" w14:textId="77777777" w:rsidTr="00985B6C">
        <w:tc>
          <w:tcPr>
            <w:cnfStyle w:val="001000000000" w:firstRow="0" w:lastRow="0" w:firstColumn="1" w:lastColumn="0" w:oddVBand="0" w:evenVBand="0" w:oddHBand="0" w:evenHBand="0" w:firstRowFirstColumn="0" w:firstRowLastColumn="0" w:lastRowFirstColumn="0" w:lastRowLastColumn="0"/>
            <w:tcW w:w="892" w:type="pct"/>
            <w:vMerge/>
          </w:tcPr>
          <w:p w14:paraId="194B753A" w14:textId="77777777" w:rsidR="003E26CF" w:rsidRPr="00E150D6" w:rsidRDefault="003E26CF" w:rsidP="00985B6C">
            <w:pPr>
              <w:spacing w:after="0"/>
              <w:rPr>
                <w:lang w:val="en-GB" w:eastAsia="sv-SE"/>
              </w:rPr>
            </w:pPr>
          </w:p>
        </w:tc>
        <w:tc>
          <w:tcPr>
            <w:tcW w:w="928" w:type="pct"/>
          </w:tcPr>
          <w:p w14:paraId="7EDCFCFF"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Pr>
                <w:lang w:val="en-GB" w:eastAsia="sv-SE"/>
              </w:rPr>
              <w:t>+ justice</w:t>
            </w:r>
          </w:p>
        </w:tc>
        <w:tc>
          <w:tcPr>
            <w:tcW w:w="3180" w:type="pct"/>
          </w:tcPr>
          <w:p w14:paraId="7EE2B50C"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Pr>
                <w:lang w:val="en-GB" w:eastAsia="sv-SE"/>
              </w:rPr>
              <w:t>Actions increasing everyone’s knowledge</w:t>
            </w:r>
          </w:p>
        </w:tc>
      </w:tr>
      <w:tr w:rsidR="003E26CF" w:rsidRPr="006F18FB" w14:paraId="61EF4AD5" w14:textId="77777777" w:rsidTr="00985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tcPr>
          <w:p w14:paraId="2E8806BF" w14:textId="77777777" w:rsidR="003E26CF" w:rsidRPr="00E150D6" w:rsidRDefault="003E26CF" w:rsidP="00985B6C">
            <w:pPr>
              <w:spacing w:after="0"/>
              <w:rPr>
                <w:lang w:val="en-GB" w:eastAsia="sv-SE"/>
              </w:rPr>
            </w:pPr>
          </w:p>
        </w:tc>
        <w:tc>
          <w:tcPr>
            <w:tcW w:w="928" w:type="pct"/>
          </w:tcPr>
          <w:p w14:paraId="3377A641"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lang w:val="en-GB" w:eastAsia="sv-SE"/>
              </w:rPr>
            </w:pPr>
            <w:r w:rsidRPr="00E150D6">
              <w:rPr>
                <w:lang w:val="en-GB" w:eastAsia="sv-SE"/>
              </w:rPr>
              <w:t xml:space="preserve">Hermeneutical marginalization </w:t>
            </w:r>
          </w:p>
        </w:tc>
        <w:tc>
          <w:tcPr>
            <w:tcW w:w="3180" w:type="pct"/>
          </w:tcPr>
          <w:p w14:paraId="1031CF6D"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lang w:val="en-GB" w:eastAsia="sv-SE"/>
              </w:rPr>
            </w:pPr>
            <w:r w:rsidRPr="00E150D6">
              <w:rPr>
                <w:lang w:val="en-GB" w:eastAsia="sv-SE"/>
              </w:rPr>
              <w:t>The interview subject identifies marginalizations or the researchers identify marginalizations.</w:t>
            </w:r>
          </w:p>
        </w:tc>
      </w:tr>
      <w:tr w:rsidR="003E26CF" w:rsidRPr="006F18FB" w14:paraId="4375BAE7" w14:textId="77777777" w:rsidTr="00985B6C">
        <w:tc>
          <w:tcPr>
            <w:cnfStyle w:val="001000000000" w:firstRow="0" w:lastRow="0" w:firstColumn="1" w:lastColumn="0" w:oddVBand="0" w:evenVBand="0" w:oddHBand="0" w:evenHBand="0" w:firstRowFirstColumn="0" w:firstRowLastColumn="0" w:lastRowFirstColumn="0" w:lastRowLastColumn="0"/>
            <w:tcW w:w="892" w:type="pct"/>
            <w:vMerge/>
            <w:tcBorders>
              <w:bottom w:val="single" w:sz="4" w:space="0" w:color="000000"/>
            </w:tcBorders>
          </w:tcPr>
          <w:p w14:paraId="3416BD19" w14:textId="77777777" w:rsidR="003E26CF" w:rsidRPr="00E150D6" w:rsidRDefault="003E26CF" w:rsidP="00985B6C">
            <w:pPr>
              <w:spacing w:after="0"/>
              <w:rPr>
                <w:noProof/>
                <w:lang w:val="en-GB"/>
              </w:rPr>
            </w:pPr>
          </w:p>
        </w:tc>
        <w:tc>
          <w:tcPr>
            <w:tcW w:w="928" w:type="pct"/>
            <w:tcBorders>
              <w:bottom w:val="single" w:sz="4" w:space="0" w:color="000000"/>
            </w:tcBorders>
          </w:tcPr>
          <w:p w14:paraId="67613B40"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noProof/>
                <w:lang w:val="en-GB"/>
              </w:rPr>
            </w:pPr>
            <w:r>
              <w:rPr>
                <w:noProof/>
                <w:lang w:val="en-GB"/>
              </w:rPr>
              <w:t>+justice</w:t>
            </w:r>
          </w:p>
        </w:tc>
        <w:tc>
          <w:tcPr>
            <w:tcW w:w="3180" w:type="pct"/>
            <w:tcBorders>
              <w:bottom w:val="single" w:sz="4" w:space="0" w:color="000000"/>
            </w:tcBorders>
          </w:tcPr>
          <w:p w14:paraId="182AF7EB"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lang w:val="en-GB" w:eastAsia="sv-SE"/>
              </w:rPr>
            </w:pPr>
            <w:r>
              <w:rPr>
                <w:lang w:val="en-GB" w:eastAsia="sv-SE"/>
              </w:rPr>
              <w:t>Actions against reproduction of marginalizing views</w:t>
            </w:r>
          </w:p>
        </w:tc>
      </w:tr>
      <w:tr w:rsidR="003E26CF" w:rsidRPr="006F18FB" w14:paraId="4F476A8C" w14:textId="77777777" w:rsidTr="000518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1690032B" w14:textId="77777777" w:rsidR="003E26CF" w:rsidRPr="00697809" w:rsidRDefault="003E26CF" w:rsidP="00985B6C">
            <w:pPr>
              <w:spacing w:after="0"/>
              <w:rPr>
                <w:noProof/>
                <w:lang w:val="en-GB"/>
              </w:rPr>
            </w:pPr>
            <w:r w:rsidRPr="00697809">
              <w:rPr>
                <w:lang w:val="en-GB" w:eastAsia="sv-SE"/>
              </w:rPr>
              <w:t>Participatory</w:t>
            </w:r>
          </w:p>
        </w:tc>
        <w:tc>
          <w:tcPr>
            <w:tcW w:w="928" w:type="pct"/>
            <w:tcBorders>
              <w:top w:val="single" w:sz="4" w:space="0" w:color="000000"/>
              <w:left w:val="single" w:sz="4" w:space="0" w:color="000000"/>
              <w:bottom w:val="single" w:sz="4" w:space="0" w:color="000000"/>
              <w:right w:val="single" w:sz="4" w:space="0" w:color="000000"/>
            </w:tcBorders>
          </w:tcPr>
          <w:p w14:paraId="2DD63488"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Pr>
                <w:noProof/>
                <w:lang w:val="en-GB"/>
              </w:rPr>
              <w:t>Missing access</w:t>
            </w:r>
          </w:p>
        </w:tc>
        <w:tc>
          <w:tcPr>
            <w:tcW w:w="3180" w:type="pct"/>
            <w:tcBorders>
              <w:top w:val="single" w:sz="4" w:space="0" w:color="000000"/>
              <w:left w:val="single" w:sz="4" w:space="0" w:color="000000"/>
              <w:bottom w:val="single" w:sz="4" w:space="0" w:color="000000"/>
              <w:right w:val="single" w:sz="4" w:space="0" w:color="000000"/>
            </w:tcBorders>
          </w:tcPr>
          <w:p w14:paraId="0DAA09D2"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noProof/>
                <w:lang w:val="en-GB"/>
              </w:rPr>
              <w:t xml:space="preserve">The service user is excluded from places and conversations about their victimization. </w:t>
            </w:r>
          </w:p>
        </w:tc>
      </w:tr>
      <w:tr w:rsidR="003E26CF" w:rsidRPr="006F18FB" w14:paraId="4C607E14" w14:textId="77777777" w:rsidTr="000518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cnfStyle w:val="001000000000" w:firstRow="0" w:lastRow="0" w:firstColumn="1" w:lastColumn="0" w:oddVBand="0" w:evenVBand="0" w:oddHBand="0" w:evenHBand="0" w:firstRowFirstColumn="0" w:firstRowLastColumn="0" w:lastRowFirstColumn="0" w:lastRowLastColumn="0"/>
            <w:tcW w:w="892" w:type="pct"/>
            <w:vMerge/>
            <w:tcBorders>
              <w:top w:val="single" w:sz="4" w:space="0" w:color="000000"/>
              <w:left w:val="single" w:sz="4" w:space="0" w:color="000000"/>
              <w:bottom w:val="single" w:sz="4" w:space="0" w:color="000000"/>
              <w:right w:val="single" w:sz="4" w:space="0" w:color="000000"/>
            </w:tcBorders>
            <w:shd w:val="clear" w:color="auto" w:fill="auto"/>
          </w:tcPr>
          <w:p w14:paraId="01CF4B9D" w14:textId="77777777" w:rsidR="003E26CF" w:rsidRPr="00E150D6" w:rsidRDefault="003E26CF" w:rsidP="00985B6C">
            <w:pPr>
              <w:spacing w:after="0"/>
              <w:rPr>
                <w:noProof/>
                <w:lang w:val="en-GB"/>
              </w:rPr>
            </w:pPr>
          </w:p>
        </w:tc>
        <w:tc>
          <w:tcPr>
            <w:tcW w:w="928" w:type="pct"/>
            <w:tcBorders>
              <w:top w:val="single" w:sz="4" w:space="0" w:color="000000"/>
              <w:left w:val="single" w:sz="4" w:space="0" w:color="000000"/>
              <w:bottom w:val="single" w:sz="4" w:space="0" w:color="000000"/>
              <w:right w:val="single" w:sz="4" w:space="0" w:color="000000"/>
            </w:tcBorders>
          </w:tcPr>
          <w:p w14:paraId="089475D8"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noProof/>
                <w:lang w:val="en-GB"/>
              </w:rPr>
            </w:pPr>
            <w:r w:rsidRPr="00E150D6">
              <w:rPr>
                <w:noProof/>
                <w:lang w:val="en-GB"/>
              </w:rPr>
              <w:t xml:space="preserve">Misrecognition </w:t>
            </w:r>
          </w:p>
        </w:tc>
        <w:tc>
          <w:tcPr>
            <w:tcW w:w="3180" w:type="pct"/>
            <w:tcBorders>
              <w:top w:val="single" w:sz="4" w:space="0" w:color="000000"/>
              <w:left w:val="single" w:sz="4" w:space="0" w:color="000000"/>
              <w:bottom w:val="single" w:sz="4" w:space="0" w:color="000000"/>
              <w:right w:val="single" w:sz="4" w:space="0" w:color="000000"/>
            </w:tcBorders>
          </w:tcPr>
          <w:p w14:paraId="42798E9A" w14:textId="77777777" w:rsidR="003E26CF" w:rsidRPr="00E150D6" w:rsidRDefault="003E26CF" w:rsidP="00985B6C">
            <w:pPr>
              <w:spacing w:after="0"/>
              <w:cnfStyle w:val="000000000000" w:firstRow="0" w:lastRow="0" w:firstColumn="0" w:lastColumn="0" w:oddVBand="0" w:evenVBand="0" w:oddHBand="0" w:evenHBand="0" w:firstRowFirstColumn="0" w:firstRowLastColumn="0" w:lastRowFirstColumn="0" w:lastRowLastColumn="0"/>
              <w:rPr>
                <w:noProof/>
                <w:lang w:val="en-GB"/>
              </w:rPr>
            </w:pPr>
            <w:r w:rsidRPr="00E150D6">
              <w:rPr>
                <w:noProof/>
                <w:lang w:val="en-GB"/>
              </w:rPr>
              <w:t>Participation as objects without room to ask questions. Other agents do not value them as teammates.</w:t>
            </w:r>
          </w:p>
        </w:tc>
      </w:tr>
      <w:tr w:rsidR="003E26CF" w:rsidRPr="006F18FB" w14:paraId="3BF51BC1" w14:textId="77777777" w:rsidTr="00051833">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vMerge/>
            <w:tcBorders>
              <w:top w:val="single" w:sz="4" w:space="0" w:color="000000"/>
              <w:left w:val="single" w:sz="4" w:space="0" w:color="000000"/>
              <w:bottom w:val="single" w:sz="4" w:space="0" w:color="000000"/>
              <w:right w:val="single" w:sz="4" w:space="0" w:color="000000"/>
            </w:tcBorders>
            <w:shd w:val="clear" w:color="auto" w:fill="auto"/>
          </w:tcPr>
          <w:p w14:paraId="2CD1B582" w14:textId="77777777" w:rsidR="003E26CF" w:rsidRPr="00E150D6" w:rsidRDefault="003E26CF" w:rsidP="00985B6C">
            <w:pPr>
              <w:spacing w:after="0"/>
              <w:rPr>
                <w:noProof/>
                <w:lang w:val="en-GB"/>
              </w:rPr>
            </w:pPr>
          </w:p>
        </w:tc>
        <w:tc>
          <w:tcPr>
            <w:tcW w:w="928" w:type="pct"/>
            <w:tcBorders>
              <w:top w:val="single" w:sz="4" w:space="0" w:color="000000"/>
              <w:left w:val="single" w:sz="4" w:space="0" w:color="000000"/>
              <w:bottom w:val="single" w:sz="4" w:space="0" w:color="000000"/>
              <w:right w:val="single" w:sz="4" w:space="0" w:color="000000"/>
            </w:tcBorders>
          </w:tcPr>
          <w:p w14:paraId="042D19D1" w14:textId="77777777"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noProof/>
                <w:lang w:val="en-GB"/>
              </w:rPr>
              <w:t>Participatory injustice</w:t>
            </w:r>
          </w:p>
        </w:tc>
        <w:tc>
          <w:tcPr>
            <w:tcW w:w="3180" w:type="pct"/>
            <w:tcBorders>
              <w:top w:val="single" w:sz="4" w:space="0" w:color="000000"/>
              <w:left w:val="single" w:sz="4" w:space="0" w:color="000000"/>
              <w:bottom w:val="single" w:sz="4" w:space="0" w:color="000000"/>
              <w:right w:val="single" w:sz="4" w:space="0" w:color="000000"/>
            </w:tcBorders>
          </w:tcPr>
          <w:p w14:paraId="51441561" w14:textId="7E4163D2" w:rsidR="003E26CF" w:rsidRPr="00E150D6" w:rsidRDefault="003E26CF" w:rsidP="00985B6C">
            <w:pPr>
              <w:spacing w:after="0"/>
              <w:cnfStyle w:val="000000100000" w:firstRow="0" w:lastRow="0" w:firstColumn="0" w:lastColumn="0" w:oddVBand="0" w:evenVBand="0" w:oddHBand="1" w:evenHBand="0" w:firstRowFirstColumn="0" w:firstRowLastColumn="0" w:lastRowFirstColumn="0" w:lastRowLastColumn="0"/>
              <w:rPr>
                <w:noProof/>
                <w:lang w:val="en-GB"/>
              </w:rPr>
            </w:pPr>
            <w:r w:rsidRPr="00E150D6">
              <w:rPr>
                <w:noProof/>
                <w:lang w:val="en-GB"/>
              </w:rPr>
              <w:t xml:space="preserve">The service user </w:t>
            </w:r>
            <w:r w:rsidR="005118DD">
              <w:rPr>
                <w:noProof/>
                <w:lang w:val="en-GB"/>
              </w:rPr>
              <w:t>participates</w:t>
            </w:r>
            <w:r w:rsidRPr="00E150D6">
              <w:rPr>
                <w:noProof/>
                <w:lang w:val="en-GB"/>
              </w:rPr>
              <w:t xml:space="preserve"> without power to control the goals </w:t>
            </w:r>
            <w:r w:rsidR="005118DD">
              <w:rPr>
                <w:noProof/>
                <w:lang w:val="en-GB"/>
              </w:rPr>
              <w:t>of</w:t>
            </w:r>
            <w:r w:rsidRPr="00E150D6">
              <w:rPr>
                <w:noProof/>
                <w:lang w:val="en-GB"/>
              </w:rPr>
              <w:t xml:space="preserve"> the process/conversation.</w:t>
            </w:r>
          </w:p>
        </w:tc>
      </w:tr>
    </w:tbl>
    <w:p w14:paraId="45369C12" w14:textId="77777777" w:rsidR="003E26CF" w:rsidRPr="00F6399B" w:rsidRDefault="003E26CF" w:rsidP="003E26CF">
      <w:pPr>
        <w:rPr>
          <w:lang w:val="en-GB"/>
        </w:rPr>
      </w:pPr>
    </w:p>
    <w:p w14:paraId="5B0E3A06" w14:textId="016BA9D5" w:rsidR="003E26CF" w:rsidRPr="004277C4" w:rsidRDefault="003E26CF" w:rsidP="003E26CF">
      <w:pPr>
        <w:rPr>
          <w:lang w:val="en-GB"/>
        </w:rPr>
      </w:pPr>
      <w:r>
        <w:t>In the third step, t</w:t>
      </w:r>
      <w:r w:rsidRPr="7B0E0513">
        <w:t>he cod</w:t>
      </w:r>
      <w:r>
        <w:t xml:space="preserve">ing </w:t>
      </w:r>
      <w:r w:rsidRPr="7B0E0513">
        <w:t>matri</w:t>
      </w:r>
      <w:r>
        <w:t>x</w:t>
      </w:r>
      <w:r w:rsidRPr="7B0E0513">
        <w:t xml:space="preserve"> function in NVIVO was used to identify how many meaning units were </w:t>
      </w:r>
      <w:r w:rsidR="005118DD">
        <w:t>double-coded</w:t>
      </w:r>
      <w:r>
        <w:t xml:space="preserve">, displaying each category * each category. </w:t>
      </w:r>
      <w:r w:rsidRPr="7B0E0513">
        <w:t xml:space="preserve">Most of the </w:t>
      </w:r>
      <w:r>
        <w:t>categories</w:t>
      </w:r>
      <w:r w:rsidRPr="7B0E0513">
        <w:t xml:space="preserve"> had at least one meaning unit shared with another code. This </w:t>
      </w:r>
      <w:r>
        <w:t>was not considered a problem</w:t>
      </w:r>
      <w:r w:rsidRPr="7B0E0513">
        <w:t xml:space="preserve"> since the </w:t>
      </w:r>
      <w:r w:rsidR="00295227">
        <w:t>framework</w:t>
      </w:r>
      <w:r w:rsidRPr="7B0E0513">
        <w:t xml:space="preserve"> does not claim discrete diversion between the different (in)justices. Fricker </w:t>
      </w:r>
      <w:r>
        <w:t>(2007) points out</w:t>
      </w:r>
      <w:r w:rsidRPr="7B0E0513">
        <w:t xml:space="preserve"> that hermeneutical and testimonial injustices often </w:t>
      </w:r>
      <w:r w:rsidRPr="7B0E0513">
        <w:lastRenderedPageBreak/>
        <w:t xml:space="preserve">appear together. </w:t>
      </w:r>
      <w:r>
        <w:t xml:space="preserve">However, </w:t>
      </w:r>
      <w:r w:rsidRPr="7B0E0513">
        <w:t xml:space="preserve">some coding crossovers sparked the </w:t>
      </w:r>
      <w:r>
        <w:t>researchers’</w:t>
      </w:r>
      <w:r w:rsidRPr="7B0E0513">
        <w:t xml:space="preserve"> interest</w:t>
      </w:r>
      <w:r>
        <w:t xml:space="preserve">: </w:t>
      </w:r>
      <w:r w:rsidRPr="7B0E0513">
        <w:t xml:space="preserve">when codes in different directions overlapped. For example, testimonial justice and hermeneutical injustice coded on the same meaning unit. </w:t>
      </w:r>
      <w:r>
        <w:t xml:space="preserve">All meaning units that were double-coded </w:t>
      </w:r>
      <w:r w:rsidRPr="7B0E0513">
        <w:t>were re-read</w:t>
      </w:r>
      <w:r>
        <w:t xml:space="preserve">. Some of these were descriptions of identified injustice and </w:t>
      </w:r>
      <w:r w:rsidR="00EC2A46">
        <w:t>actions</w:t>
      </w:r>
      <w:r>
        <w:t xml:space="preserve"> against that </w:t>
      </w:r>
      <w:r w:rsidRPr="004C6FC8">
        <w:t>injustice</w:t>
      </w:r>
      <w:r>
        <w:t xml:space="preserve">, so intertwined in the material that the whole description had to be </w:t>
      </w:r>
      <w:r w:rsidR="00FF20E4">
        <w:t>double-coded</w:t>
      </w:r>
      <w:r>
        <w:t xml:space="preserve"> in different </w:t>
      </w:r>
      <w:r w:rsidR="00FF20E4">
        <w:t>directions</w:t>
      </w:r>
      <w:r>
        <w:t xml:space="preserve">. These descriptions were concluded to not need further assessment. Others were descriptions of actions or opinions that included both an injustice and a justice simultaneously. </w:t>
      </w:r>
      <w:r w:rsidRPr="00F6399B">
        <w:t xml:space="preserve">These descriptions were analyzed and discussed. However, these overlaps were too few for the team to find patterns supporting a meaningful theme </w:t>
      </w:r>
      <w:r>
        <w:t xml:space="preserve">or category </w:t>
      </w:r>
      <w:r w:rsidRPr="00F6399B">
        <w:t>outside the predetermined ones.</w:t>
      </w:r>
    </w:p>
    <w:p w14:paraId="4BD4F011" w14:textId="64D4810E" w:rsidR="003E26CF" w:rsidRPr="007440EE" w:rsidRDefault="003E26CF" w:rsidP="003E26CF">
      <w:pPr>
        <w:rPr>
          <w:lang w:val="en-GB"/>
        </w:rPr>
      </w:pPr>
      <w:r>
        <w:t>In the fourth step</w:t>
      </w:r>
      <w:r w:rsidR="00FF20E4">
        <w:t>,</w:t>
      </w:r>
      <w:r>
        <w:t xml:space="preserve"> the first author returned to the categories for an inductive content analysis of each type of (in)justice separately. Three categories</w:t>
      </w:r>
      <w:r w:rsidR="00EC0B34">
        <w:t>’</w:t>
      </w:r>
      <w:r>
        <w:t xml:space="preserve"> content were inductively analyzed by the other authors and the findings of the patterns in content were discussed together. </w:t>
      </w:r>
      <w:r w:rsidRPr="007440EE">
        <w:t xml:space="preserve">The themes </w:t>
      </w:r>
      <w:r>
        <w:t xml:space="preserve">were not found as </w:t>
      </w:r>
      <w:r w:rsidRPr="007440EE">
        <w:t xml:space="preserve">mutually exclusive </w:t>
      </w:r>
      <w:r>
        <w:t>which</w:t>
      </w:r>
      <w:r w:rsidRPr="007440EE">
        <w:t xml:space="preserve"> we </w:t>
      </w:r>
      <w:r>
        <w:t>decided</w:t>
      </w:r>
      <w:r w:rsidRPr="007440EE">
        <w:t xml:space="preserve"> to transparently exemplify</w:t>
      </w:r>
      <w:r>
        <w:t xml:space="preserve"> in the presented results, how the different</w:t>
      </w:r>
      <w:r w:rsidRPr="007440EE">
        <w:t xml:space="preserve"> </w:t>
      </w:r>
      <w:r>
        <w:t xml:space="preserve">injustices and </w:t>
      </w:r>
      <w:r w:rsidRPr="007440EE">
        <w:t>justices appear</w:t>
      </w:r>
      <w:r>
        <w:t>ed</w:t>
      </w:r>
      <w:r w:rsidRPr="007440EE">
        <w:t xml:space="preserve"> alongside each other. The findings are</w:t>
      </w:r>
      <w:r>
        <w:t xml:space="preserve"> therefore</w:t>
      </w:r>
      <w:r w:rsidRPr="007440EE">
        <w:t xml:space="preserve"> described in the most dominant category of (in)justice that it contains.</w:t>
      </w:r>
    </w:p>
    <w:p w14:paraId="430A87A1" w14:textId="77777777" w:rsidR="003E26CF" w:rsidRDefault="003E26CF" w:rsidP="003E26CF">
      <w:pPr>
        <w:rPr>
          <w:lang w:val="en-GB"/>
        </w:rPr>
      </w:pPr>
      <w:r>
        <w:rPr>
          <w:lang w:val="en-GB"/>
        </w:rPr>
        <w:br w:type="page"/>
      </w:r>
    </w:p>
    <w:p w14:paraId="060201F6" w14:textId="77777777" w:rsidR="003E26CF" w:rsidRPr="00562992" w:rsidRDefault="003E26CF" w:rsidP="003E26CF">
      <w:pPr>
        <w:pStyle w:val="Rubrik1"/>
        <w:rPr>
          <w:lang w:val="en-GB"/>
        </w:rPr>
      </w:pPr>
      <w:r w:rsidRPr="00562992">
        <w:rPr>
          <w:lang w:val="en-GB"/>
        </w:rPr>
        <w:lastRenderedPageBreak/>
        <w:t xml:space="preserve">Results </w:t>
      </w:r>
    </w:p>
    <w:p w14:paraId="1611DF03" w14:textId="4948B30F" w:rsidR="003E26CF" w:rsidRPr="00562992" w:rsidRDefault="003E26CF" w:rsidP="003E26CF">
      <w:pPr>
        <w:rPr>
          <w:lang w:val="en-GB"/>
        </w:rPr>
      </w:pPr>
      <w:r w:rsidRPr="00562992">
        <w:rPr>
          <w:lang w:val="en-GB"/>
        </w:rPr>
        <w:t xml:space="preserve">We found examples of all categories of </w:t>
      </w:r>
      <w:r>
        <w:rPr>
          <w:lang w:val="en-GB"/>
        </w:rPr>
        <w:t>justice</w:t>
      </w:r>
      <w:r w:rsidRPr="00562992">
        <w:rPr>
          <w:lang w:val="en-GB"/>
        </w:rPr>
        <w:t xml:space="preserve"> and injustices against</w:t>
      </w:r>
      <w:r>
        <w:rPr>
          <w:lang w:val="en-GB"/>
        </w:rPr>
        <w:t xml:space="preserve"> the legitimacy </w:t>
      </w:r>
      <w:r w:rsidR="008E49CC">
        <w:rPr>
          <w:lang w:val="en-GB"/>
        </w:rPr>
        <w:t>given</w:t>
      </w:r>
      <w:r>
        <w:rPr>
          <w:lang w:val="en-GB"/>
        </w:rPr>
        <w:t xml:space="preserve"> </w:t>
      </w:r>
      <w:r w:rsidRPr="00562992">
        <w:rPr>
          <w:lang w:val="en-GB"/>
        </w:rPr>
        <w:t>service users’ first-person knowledge of</w:t>
      </w:r>
      <w:r w:rsidR="00FC18A1">
        <w:rPr>
          <w:lang w:val="en-GB"/>
        </w:rPr>
        <w:t xml:space="preserve"> </w:t>
      </w:r>
      <w:r w:rsidRPr="00562992">
        <w:rPr>
          <w:lang w:val="en-GB"/>
        </w:rPr>
        <w:t xml:space="preserve">victimization </w:t>
      </w:r>
      <w:r>
        <w:rPr>
          <w:lang w:val="en-GB"/>
        </w:rPr>
        <w:t>of</w:t>
      </w:r>
      <w:r w:rsidRPr="00562992">
        <w:rPr>
          <w:lang w:val="en-GB"/>
        </w:rPr>
        <w:t xml:space="preserve"> violence in close relationships. The interviews revealed examples of testimonial (in)justice</w:t>
      </w:r>
      <w:r w:rsidR="00FC6980">
        <w:rPr>
          <w:lang w:val="en-GB"/>
        </w:rPr>
        <w:t>,</w:t>
      </w:r>
      <w:r w:rsidRPr="00562992">
        <w:rPr>
          <w:lang w:val="en-GB"/>
        </w:rPr>
        <w:t xml:space="preserve"> </w:t>
      </w:r>
      <w:r>
        <w:rPr>
          <w:lang w:val="en-GB"/>
        </w:rPr>
        <w:t xml:space="preserve">internalized testimonial </w:t>
      </w:r>
      <w:r w:rsidRPr="00562992">
        <w:rPr>
          <w:lang w:val="en-GB"/>
        </w:rPr>
        <w:t>(in)justice and pre-emptive (in)justice</w:t>
      </w:r>
      <w:r>
        <w:rPr>
          <w:lang w:val="en-GB"/>
        </w:rPr>
        <w:t xml:space="preserve">; </w:t>
      </w:r>
      <w:r w:rsidRPr="00562992">
        <w:rPr>
          <w:lang w:val="en-GB"/>
        </w:rPr>
        <w:t>hermeneutical (in)justice, complete hermeneutical gap</w:t>
      </w:r>
      <w:r>
        <w:rPr>
          <w:lang w:val="en-GB"/>
        </w:rPr>
        <w:t>s,</w:t>
      </w:r>
      <w:r w:rsidRPr="00562992">
        <w:rPr>
          <w:lang w:val="en-GB"/>
        </w:rPr>
        <w:t xml:space="preserve"> and hermeneutical marginalization</w:t>
      </w:r>
      <w:r>
        <w:rPr>
          <w:lang w:val="en-GB"/>
        </w:rPr>
        <w:t>;</w:t>
      </w:r>
      <w:r w:rsidRPr="00562992">
        <w:rPr>
          <w:lang w:val="en-GB"/>
        </w:rPr>
        <w:t xml:space="preserve"> and participat</w:t>
      </w:r>
      <w:r>
        <w:rPr>
          <w:lang w:val="en-GB"/>
        </w:rPr>
        <w:t xml:space="preserve">ory (in)justice, </w:t>
      </w:r>
      <w:r w:rsidRPr="00562992">
        <w:rPr>
          <w:lang w:val="en-GB"/>
        </w:rPr>
        <w:t>misrecognition,</w:t>
      </w:r>
      <w:r w:rsidRPr="00750E8D">
        <w:rPr>
          <w:lang w:val="en-GB"/>
        </w:rPr>
        <w:t xml:space="preserve"> </w:t>
      </w:r>
      <w:r>
        <w:rPr>
          <w:lang w:val="en-GB"/>
        </w:rPr>
        <w:t xml:space="preserve">and </w:t>
      </w:r>
      <w:r w:rsidRPr="00562992">
        <w:rPr>
          <w:lang w:val="en-GB"/>
        </w:rPr>
        <w:t>missing access</w:t>
      </w:r>
      <w:r>
        <w:rPr>
          <w:lang w:val="en-GB"/>
        </w:rPr>
        <w:t xml:space="preserve">. </w:t>
      </w:r>
      <w:r w:rsidRPr="00562992">
        <w:rPr>
          <w:lang w:val="en-GB"/>
        </w:rPr>
        <w:t xml:space="preserve">Below, we describe the three themes </w:t>
      </w:r>
      <w:r w:rsidR="00D54C07" w:rsidRPr="00562992">
        <w:rPr>
          <w:lang w:val="en-GB"/>
        </w:rPr>
        <w:t>each</w:t>
      </w:r>
      <w:r w:rsidR="00D54C07" w:rsidRPr="00562992">
        <w:rPr>
          <w:lang w:val="en-GB"/>
        </w:rPr>
        <w:t xml:space="preserve"> </w:t>
      </w:r>
      <w:r w:rsidRPr="00562992">
        <w:rPr>
          <w:lang w:val="en-GB"/>
        </w:rPr>
        <w:t>encompassing three categories, by illuminating the nature of both injustice and exclusion as well as strategies counteracting those as forms of justice and participation.</w:t>
      </w:r>
    </w:p>
    <w:p w14:paraId="46A522BF" w14:textId="77777777" w:rsidR="003E26CF" w:rsidRPr="00562992" w:rsidRDefault="003E26CF" w:rsidP="003E26CF">
      <w:pPr>
        <w:pStyle w:val="Rubrik2"/>
        <w:rPr>
          <w:lang w:val="en-GB"/>
        </w:rPr>
      </w:pPr>
      <w:r w:rsidRPr="00562992">
        <w:rPr>
          <w:lang w:val="en-GB"/>
        </w:rPr>
        <w:t>The testimonial theme</w:t>
      </w:r>
    </w:p>
    <w:p w14:paraId="4832DD1E" w14:textId="21F8DB49" w:rsidR="003E26CF" w:rsidRPr="00562992" w:rsidRDefault="003E26CF" w:rsidP="003E26CF">
      <w:pPr>
        <w:rPr>
          <w:b/>
          <w:bCs/>
          <w:lang w:val="en-GB"/>
        </w:rPr>
      </w:pPr>
      <w:r w:rsidRPr="00562992">
        <w:rPr>
          <w:lang w:val="en-GB"/>
        </w:rPr>
        <w:t xml:space="preserve">All three categories within the </w:t>
      </w:r>
      <w:r>
        <w:rPr>
          <w:lang w:val="en-GB"/>
        </w:rPr>
        <w:t>testimonial</w:t>
      </w:r>
      <w:r w:rsidRPr="00562992">
        <w:rPr>
          <w:lang w:val="en-GB"/>
        </w:rPr>
        <w:t xml:space="preserve"> theme were represented in the interviews</w:t>
      </w:r>
      <w:r w:rsidR="006F43AB">
        <w:rPr>
          <w:lang w:val="en-GB"/>
        </w:rPr>
        <w:t xml:space="preserve">: </w:t>
      </w:r>
      <w:r w:rsidR="00B3290B">
        <w:rPr>
          <w:lang w:val="en-GB"/>
        </w:rPr>
        <w:t xml:space="preserve">testimonial (in)justice, </w:t>
      </w:r>
      <w:r w:rsidR="00B3290B">
        <w:rPr>
          <w:lang w:val="en-GB"/>
        </w:rPr>
        <w:t>pre-e</w:t>
      </w:r>
      <w:r w:rsidR="00B3290B">
        <w:rPr>
          <w:lang w:val="en-GB"/>
        </w:rPr>
        <w:t>m</w:t>
      </w:r>
      <w:r w:rsidR="00B3290B">
        <w:rPr>
          <w:lang w:val="en-GB"/>
        </w:rPr>
        <w:t>ptive testimonial injustice</w:t>
      </w:r>
      <w:r w:rsidR="00B3290B">
        <w:rPr>
          <w:lang w:val="en-GB"/>
        </w:rPr>
        <w:t xml:space="preserve"> and internalised testimonial (in)justice</w:t>
      </w:r>
      <w:r w:rsidRPr="00562992">
        <w:rPr>
          <w:lang w:val="en-GB"/>
        </w:rPr>
        <w:t xml:space="preserve">. The results include both injustices </w:t>
      </w:r>
      <w:r>
        <w:rPr>
          <w:lang w:val="en-GB"/>
        </w:rPr>
        <w:t xml:space="preserve">for </w:t>
      </w:r>
      <w:r w:rsidRPr="00562992">
        <w:rPr>
          <w:lang w:val="en-GB"/>
        </w:rPr>
        <w:t>service users with experience of violence and actions for justice and legitimacy for them</w:t>
      </w:r>
      <w:r>
        <w:rPr>
          <w:lang w:val="en-GB"/>
        </w:rPr>
        <w:t>.</w:t>
      </w:r>
    </w:p>
    <w:p w14:paraId="625998AB" w14:textId="77777777" w:rsidR="003E26CF" w:rsidRPr="000332DF" w:rsidRDefault="003E26CF" w:rsidP="000332DF">
      <w:pPr>
        <w:pStyle w:val="Rubrik3"/>
      </w:pPr>
      <w:r w:rsidRPr="000332DF">
        <w:t>Testimonies carefully treading through prejudice, verbality and self-determination (test. (in)justice)</w:t>
      </w:r>
    </w:p>
    <w:p w14:paraId="1419D845" w14:textId="710EB271" w:rsidR="00343BA8" w:rsidRPr="00341060" w:rsidRDefault="003E26CF" w:rsidP="003E26CF">
      <w:r w:rsidRPr="00562992">
        <w:rPr>
          <w:lang w:val="en-GB"/>
        </w:rPr>
        <w:t xml:space="preserve">Basic testimonial injustice included actions of disbelieving the service user’s </w:t>
      </w:r>
      <w:r>
        <w:rPr>
          <w:lang w:val="en-GB"/>
        </w:rPr>
        <w:t>stor</w:t>
      </w:r>
      <w:r w:rsidR="00AD236B">
        <w:rPr>
          <w:lang w:val="en-GB"/>
        </w:rPr>
        <w:t>ies of victimization</w:t>
      </w:r>
      <w:r w:rsidRPr="00562992">
        <w:rPr>
          <w:lang w:val="en-GB"/>
        </w:rPr>
        <w:t xml:space="preserve"> performed by the health care, police, families, and</w:t>
      </w:r>
      <w:r>
        <w:rPr>
          <w:lang w:val="en-GB"/>
        </w:rPr>
        <w:t xml:space="preserve"> </w:t>
      </w:r>
      <w:r w:rsidRPr="00562992">
        <w:rPr>
          <w:lang w:val="en-GB"/>
        </w:rPr>
        <w:t xml:space="preserve">social </w:t>
      </w:r>
      <w:r w:rsidR="00C04B58">
        <w:rPr>
          <w:lang w:val="en-GB"/>
        </w:rPr>
        <w:t>wor</w:t>
      </w:r>
      <w:r w:rsidRPr="00562992">
        <w:rPr>
          <w:lang w:val="en-GB"/>
        </w:rPr>
        <w:t xml:space="preserve">kers. </w:t>
      </w:r>
      <w:r w:rsidR="00923E1E">
        <w:rPr>
          <w:lang w:val="en-GB"/>
        </w:rPr>
        <w:t>Some</w:t>
      </w:r>
      <w:r w:rsidR="001F165E">
        <w:rPr>
          <w:lang w:val="en-GB"/>
        </w:rPr>
        <w:t xml:space="preserve"> acts of testimonial injustice were described as a form of violence too. </w:t>
      </w:r>
      <w:r w:rsidRPr="00562992">
        <w:rPr>
          <w:lang w:val="en-GB"/>
        </w:rPr>
        <w:t>The service users suffered credibility shortage</w:t>
      </w:r>
      <w:r w:rsidR="001F165E">
        <w:rPr>
          <w:lang w:val="en-GB"/>
        </w:rPr>
        <w:t>s</w:t>
      </w:r>
      <w:r w:rsidRPr="00562992">
        <w:rPr>
          <w:lang w:val="en-GB"/>
        </w:rPr>
        <w:t xml:space="preserve"> in </w:t>
      </w:r>
      <w:r w:rsidR="001F165E">
        <w:rPr>
          <w:lang w:val="en-GB"/>
        </w:rPr>
        <w:t>several</w:t>
      </w:r>
      <w:r w:rsidRPr="00562992">
        <w:rPr>
          <w:lang w:val="en-GB"/>
        </w:rPr>
        <w:t xml:space="preserve"> contexts </w:t>
      </w:r>
      <w:r w:rsidR="001F165E">
        <w:rPr>
          <w:lang w:val="en-GB"/>
        </w:rPr>
        <w:t>such as</w:t>
      </w:r>
      <w:r w:rsidR="000550C6">
        <w:rPr>
          <w:lang w:val="en-GB"/>
        </w:rPr>
        <w:t>:</w:t>
      </w:r>
      <w:r w:rsidRPr="00562992">
        <w:rPr>
          <w:lang w:val="en-GB"/>
        </w:rPr>
        <w:t xml:space="preserve"> </w:t>
      </w:r>
      <w:r>
        <w:rPr>
          <w:lang w:val="en-GB"/>
        </w:rPr>
        <w:t>parents</w:t>
      </w:r>
      <w:r w:rsidRPr="00562992">
        <w:rPr>
          <w:lang w:val="en-GB"/>
        </w:rPr>
        <w:t xml:space="preserve"> not believ</w:t>
      </w:r>
      <w:r w:rsidR="000550C6">
        <w:rPr>
          <w:lang w:val="en-GB"/>
        </w:rPr>
        <w:t>ing</w:t>
      </w:r>
      <w:r w:rsidRPr="00562992">
        <w:rPr>
          <w:lang w:val="en-GB"/>
        </w:rPr>
        <w:t xml:space="preserve"> that the service users knew what they want, police underrat</w:t>
      </w:r>
      <w:r w:rsidR="000550C6">
        <w:rPr>
          <w:lang w:val="en-GB"/>
        </w:rPr>
        <w:t>ing</w:t>
      </w:r>
      <w:r w:rsidRPr="00562992">
        <w:rPr>
          <w:lang w:val="en-GB"/>
        </w:rPr>
        <w:t xml:space="preserve"> the reliability of testimonies, and caregivers suspicious </w:t>
      </w:r>
      <w:r>
        <w:rPr>
          <w:lang w:val="en-GB"/>
        </w:rPr>
        <w:t xml:space="preserve">of the level of truth </w:t>
      </w:r>
      <w:r w:rsidR="004860C9">
        <w:rPr>
          <w:lang w:val="en-GB"/>
        </w:rPr>
        <w:t>in given testimonies</w:t>
      </w:r>
      <w:r w:rsidRPr="00562992">
        <w:rPr>
          <w:lang w:val="en-GB"/>
        </w:rPr>
        <w:t xml:space="preserve">. </w:t>
      </w:r>
      <w:r w:rsidR="00EE0028" w:rsidRPr="00341060">
        <w:t>Parents</w:t>
      </w:r>
      <w:r w:rsidR="00925025" w:rsidRPr="00341060">
        <w:t xml:space="preserve"> </w:t>
      </w:r>
      <w:r w:rsidR="00CE6A0E" w:rsidRPr="00341060">
        <w:t xml:space="preserve">preventing their adult children to choose </w:t>
      </w:r>
      <w:r w:rsidR="00341060" w:rsidRPr="00341060">
        <w:t xml:space="preserve">for themselves is </w:t>
      </w:r>
      <w:r w:rsidR="00341060">
        <w:t>exemplified below.</w:t>
      </w:r>
      <w:r w:rsidR="008A468B" w:rsidRPr="00341060">
        <w:t xml:space="preserve"> </w:t>
      </w:r>
    </w:p>
    <w:p w14:paraId="6FCB01A2" w14:textId="661FF6BF" w:rsidR="00EE0028" w:rsidRPr="00341060" w:rsidRDefault="00AD6881" w:rsidP="004B56E6">
      <w:pPr>
        <w:pStyle w:val="Citat"/>
        <w:rPr>
          <w:lang w:val="en"/>
        </w:rPr>
      </w:pPr>
      <w:r>
        <w:t xml:space="preserve">They </w:t>
      </w:r>
      <w:r w:rsidR="00F00D45">
        <w:t xml:space="preserve">find </w:t>
      </w:r>
      <w:r w:rsidR="004B56E6" w:rsidRPr="00283436">
        <w:t xml:space="preserve">the </w:t>
      </w:r>
      <w:r w:rsidR="00E11A68" w:rsidRPr="00283436">
        <w:t>emancipation process</w:t>
      </w:r>
      <w:r w:rsidR="00F00D45">
        <w:t xml:space="preserve"> hard</w:t>
      </w:r>
      <w:r w:rsidR="00591D2A" w:rsidRPr="00283436">
        <w:t xml:space="preserve"> and it may be that they have bad experiences and are scared</w:t>
      </w:r>
      <w:r w:rsidR="00283436" w:rsidRPr="00283436">
        <w:t xml:space="preserve"> that their child </w:t>
      </w:r>
      <w:r w:rsidR="00D21D71" w:rsidRPr="00283436">
        <w:t>won’t</w:t>
      </w:r>
      <w:r w:rsidR="00283436" w:rsidRPr="00283436">
        <w:t xml:space="preserve"> get the support they </w:t>
      </w:r>
      <w:r w:rsidR="004014E5" w:rsidRPr="00283436">
        <w:t>need if</w:t>
      </w:r>
      <w:r w:rsidR="00283436" w:rsidRPr="00283436">
        <w:t xml:space="preserve"> they are left to take certain decisions. </w:t>
      </w:r>
      <w:r w:rsidR="00283436" w:rsidRPr="00FC176C">
        <w:t xml:space="preserve">And they think she </w:t>
      </w:r>
      <w:r w:rsidR="00D21D71" w:rsidRPr="00FC176C">
        <w:t>can’t</w:t>
      </w:r>
      <w:r w:rsidR="00EE4E18" w:rsidRPr="00FC176C">
        <w:t xml:space="preserve"> choose this or that </w:t>
      </w:r>
      <w:r w:rsidR="00EE4E18" w:rsidRPr="00D21D71">
        <w:rPr>
          <w:lang w:val="en-GB"/>
        </w:rPr>
        <w:t xml:space="preserve">because another time she </w:t>
      </w:r>
      <w:r w:rsidR="00D21D71" w:rsidRPr="00D21D71">
        <w:rPr>
          <w:lang w:val="en-GB"/>
        </w:rPr>
        <w:t>decided,</w:t>
      </w:r>
      <w:r w:rsidR="00EE4E18" w:rsidRPr="00D21D71">
        <w:rPr>
          <w:lang w:val="en-GB"/>
        </w:rPr>
        <w:t xml:space="preserve"> </w:t>
      </w:r>
      <w:r w:rsidR="00FC176C" w:rsidRPr="00D21D71">
        <w:rPr>
          <w:lang w:val="en-GB"/>
        </w:rPr>
        <w:t xml:space="preserve">and it did </w:t>
      </w:r>
      <w:r w:rsidR="00D21D71" w:rsidRPr="00D21D71">
        <w:rPr>
          <w:lang w:val="en-GB"/>
        </w:rPr>
        <w:t>wasn’t</w:t>
      </w:r>
      <w:r w:rsidR="00FC176C" w:rsidRPr="00D21D71">
        <w:rPr>
          <w:lang w:val="en-GB"/>
        </w:rPr>
        <w:t xml:space="preserve"> good. Or they heard some neighbour</w:t>
      </w:r>
      <w:r w:rsidR="00623DBB" w:rsidRPr="00D21D71">
        <w:rPr>
          <w:lang w:val="en-GB"/>
        </w:rPr>
        <w:t xml:space="preserve"> </w:t>
      </w:r>
      <w:r w:rsidR="00A21AED" w:rsidRPr="00D21D71">
        <w:rPr>
          <w:lang w:val="en-GB"/>
        </w:rPr>
        <w:t xml:space="preserve">with a son who got to choose what to be done and that </w:t>
      </w:r>
      <w:r w:rsidR="00D21D71" w:rsidRPr="00D21D71">
        <w:rPr>
          <w:lang w:val="en-GB"/>
        </w:rPr>
        <w:t>didn’t</w:t>
      </w:r>
      <w:r w:rsidR="00A21AED" w:rsidRPr="00D21D71">
        <w:rPr>
          <w:lang w:val="en-GB"/>
        </w:rPr>
        <w:t xml:space="preserve"> go well at all.</w:t>
      </w:r>
    </w:p>
    <w:p w14:paraId="2242D0FC" w14:textId="0B0F6E83" w:rsidR="003E26CF" w:rsidRDefault="008A468B" w:rsidP="003E26CF">
      <w:pPr>
        <w:rPr>
          <w:lang w:val="en-GB"/>
        </w:rPr>
      </w:pPr>
      <w:r>
        <w:t xml:space="preserve">In this example, the </w:t>
      </w:r>
      <w:r w:rsidR="00341060">
        <w:t>parents’</w:t>
      </w:r>
      <w:r>
        <w:t xml:space="preserve"> </w:t>
      </w:r>
      <w:r w:rsidR="00233638">
        <w:t>unwillingness</w:t>
      </w:r>
      <w:r>
        <w:t xml:space="preserve"> </w:t>
      </w:r>
      <w:r w:rsidR="00233638">
        <w:t>to</w:t>
      </w:r>
      <w:r>
        <w:t xml:space="preserve"> </w:t>
      </w:r>
      <w:r w:rsidR="00021F5D">
        <w:t>loosen</w:t>
      </w:r>
      <w:r w:rsidR="00233638">
        <w:t xml:space="preserve"> their</w:t>
      </w:r>
      <w:r w:rsidR="00114E55">
        <w:t xml:space="preserve"> contro</w:t>
      </w:r>
      <w:r w:rsidR="00233638">
        <w:t xml:space="preserve">l of their </w:t>
      </w:r>
      <w:r w:rsidR="00114E55">
        <w:t xml:space="preserve">adult child </w:t>
      </w:r>
      <w:r w:rsidR="001F165E">
        <w:t>was</w:t>
      </w:r>
      <w:r w:rsidR="00114E55">
        <w:t xml:space="preserve"> described as a form of controlling violence</w:t>
      </w:r>
      <w:r w:rsidR="00233638">
        <w:t xml:space="preserve">, </w:t>
      </w:r>
      <w:r w:rsidR="000A3C72">
        <w:t>prevent</w:t>
      </w:r>
      <w:r w:rsidR="00233638">
        <w:t>ing</w:t>
      </w:r>
      <w:r w:rsidR="000A3C72">
        <w:t xml:space="preserve"> th</w:t>
      </w:r>
      <w:r w:rsidR="008B763B">
        <w:t xml:space="preserve">e service user to express themselves. </w:t>
      </w:r>
      <w:r w:rsidR="003E26CF" w:rsidRPr="00562992">
        <w:rPr>
          <w:lang w:val="en-GB"/>
        </w:rPr>
        <w:t xml:space="preserve">Many reasons </w:t>
      </w:r>
      <w:r w:rsidR="00EC0B34">
        <w:rPr>
          <w:lang w:val="en-GB"/>
        </w:rPr>
        <w:t>for</w:t>
      </w:r>
      <w:r w:rsidR="003E26CF" w:rsidRPr="00562992">
        <w:rPr>
          <w:lang w:val="en-GB"/>
        </w:rPr>
        <w:t xml:space="preserve"> disbelief were related to the disability. Expected lack </w:t>
      </w:r>
      <w:r w:rsidR="00EC0B34">
        <w:rPr>
          <w:lang w:val="en-GB"/>
        </w:rPr>
        <w:t>of</w:t>
      </w:r>
      <w:r w:rsidR="003E26CF" w:rsidRPr="00562992">
        <w:rPr>
          <w:lang w:val="en-GB"/>
        </w:rPr>
        <w:t xml:space="preserve"> reasoning, abstract thinking and apparent communication deficits decreased the perceived legitimacy. A few environmental </w:t>
      </w:r>
      <w:r w:rsidR="003E26CF">
        <w:rPr>
          <w:lang w:val="en-GB"/>
        </w:rPr>
        <w:t>explanations</w:t>
      </w:r>
      <w:r w:rsidR="003E26CF" w:rsidRPr="00562992">
        <w:rPr>
          <w:lang w:val="en-GB"/>
        </w:rPr>
        <w:t xml:space="preserve"> </w:t>
      </w:r>
      <w:r w:rsidR="001522B3">
        <w:rPr>
          <w:lang w:val="en-GB"/>
        </w:rPr>
        <w:t>for</w:t>
      </w:r>
      <w:r w:rsidR="003E26CF">
        <w:rPr>
          <w:lang w:val="en-GB"/>
        </w:rPr>
        <w:t xml:space="preserve"> disbelief were given,</w:t>
      </w:r>
      <w:r w:rsidR="003E26CF" w:rsidRPr="00562992">
        <w:rPr>
          <w:lang w:val="en-GB"/>
        </w:rPr>
        <w:t xml:space="preserve"> such as a constant presence of assisting staff or insufficiency in tools for alternative communication. </w:t>
      </w:r>
      <w:r w:rsidR="003E26CF">
        <w:rPr>
          <w:lang w:val="en-GB"/>
        </w:rPr>
        <w:t xml:space="preserve">Further, the testimonial </w:t>
      </w:r>
      <w:r w:rsidR="003E26CF" w:rsidRPr="00562992">
        <w:rPr>
          <w:lang w:val="en-GB"/>
        </w:rPr>
        <w:t>injustices lead to an overruling of the service user’s wishes</w:t>
      </w:r>
      <w:r w:rsidR="003E26CF">
        <w:rPr>
          <w:lang w:val="en-GB"/>
        </w:rPr>
        <w:t xml:space="preserve"> or treating them with less respect, as exemplified by a caregiver below.</w:t>
      </w:r>
    </w:p>
    <w:p w14:paraId="27AE996D" w14:textId="46FA6F9F" w:rsidR="003E26CF" w:rsidRPr="00562992" w:rsidRDefault="003E26CF" w:rsidP="003E26CF">
      <w:pPr>
        <w:rPr>
          <w:lang w:val="en-GB"/>
        </w:rPr>
      </w:pPr>
      <w:r w:rsidRPr="00562992">
        <w:rPr>
          <w:lang w:val="en-GB"/>
        </w:rPr>
        <w:t xml:space="preserve">Actions </w:t>
      </w:r>
      <w:r>
        <w:rPr>
          <w:lang w:val="en-GB"/>
        </w:rPr>
        <w:t xml:space="preserve">to </w:t>
      </w:r>
      <w:r w:rsidRPr="00562992">
        <w:rPr>
          <w:lang w:val="en-GB"/>
        </w:rPr>
        <w:t>increas</w:t>
      </w:r>
      <w:r>
        <w:rPr>
          <w:lang w:val="en-GB"/>
        </w:rPr>
        <w:t xml:space="preserve">e </w:t>
      </w:r>
      <w:r w:rsidRPr="00562992">
        <w:rPr>
          <w:lang w:val="en-GB"/>
        </w:rPr>
        <w:t>the credibility of a service user’s testimoni</w:t>
      </w:r>
      <w:r w:rsidR="00BF3359">
        <w:rPr>
          <w:lang w:val="en-GB"/>
        </w:rPr>
        <w:t>al</w:t>
      </w:r>
      <w:r w:rsidRPr="00562992">
        <w:rPr>
          <w:lang w:val="en-GB"/>
        </w:rPr>
        <w:t xml:space="preserve"> utterances</w:t>
      </w:r>
      <w:r w:rsidR="00BF3359">
        <w:rPr>
          <w:lang w:val="en-GB"/>
        </w:rPr>
        <w:t xml:space="preserve"> regarding violence in close relationships</w:t>
      </w:r>
      <w:r w:rsidRPr="00562992">
        <w:rPr>
          <w:lang w:val="en-GB"/>
        </w:rPr>
        <w:t xml:space="preserve"> were also found. Caregivers patiently </w:t>
      </w:r>
      <w:r w:rsidR="00DE333B">
        <w:rPr>
          <w:lang w:val="en-GB"/>
        </w:rPr>
        <w:t>listened</w:t>
      </w:r>
      <w:r w:rsidRPr="00562992">
        <w:rPr>
          <w:lang w:val="en-GB"/>
        </w:rPr>
        <w:t xml:space="preserve"> and affirm</w:t>
      </w:r>
      <w:r>
        <w:rPr>
          <w:lang w:val="en-GB"/>
        </w:rPr>
        <w:t>ed</w:t>
      </w:r>
      <w:r w:rsidRPr="00562992">
        <w:rPr>
          <w:lang w:val="en-GB"/>
        </w:rPr>
        <w:t xml:space="preserve"> the </w:t>
      </w:r>
      <w:r w:rsidRPr="00562992">
        <w:rPr>
          <w:lang w:val="en-GB"/>
        </w:rPr>
        <w:lastRenderedPageBreak/>
        <w:t xml:space="preserve">service users’ </w:t>
      </w:r>
      <w:r>
        <w:rPr>
          <w:lang w:val="en-GB"/>
        </w:rPr>
        <w:t>stories</w:t>
      </w:r>
      <w:r w:rsidR="001E65B1">
        <w:rPr>
          <w:lang w:val="en-GB"/>
        </w:rPr>
        <w:t xml:space="preserve"> of victimization</w:t>
      </w:r>
      <w:r w:rsidRPr="00562992">
        <w:rPr>
          <w:lang w:val="en-GB"/>
        </w:rPr>
        <w:t>. They affir</w:t>
      </w:r>
      <w:r>
        <w:rPr>
          <w:lang w:val="en-GB"/>
        </w:rPr>
        <w:t xml:space="preserve">med </w:t>
      </w:r>
      <w:r w:rsidRPr="00562992">
        <w:rPr>
          <w:lang w:val="en-GB"/>
        </w:rPr>
        <w:t xml:space="preserve">by acting on </w:t>
      </w:r>
      <w:r w:rsidR="001E65B1">
        <w:rPr>
          <w:lang w:val="en-GB"/>
        </w:rPr>
        <w:t xml:space="preserve">such </w:t>
      </w:r>
      <w:r>
        <w:rPr>
          <w:lang w:val="en-GB"/>
        </w:rPr>
        <w:t>stories</w:t>
      </w:r>
      <w:r w:rsidRPr="00562992">
        <w:rPr>
          <w:lang w:val="en-GB"/>
        </w:rPr>
        <w:t xml:space="preserve"> with full trust by contacting health care </w:t>
      </w:r>
      <w:r w:rsidR="00DE333B">
        <w:rPr>
          <w:lang w:val="en-GB"/>
        </w:rPr>
        <w:t xml:space="preserve">and </w:t>
      </w:r>
      <w:r w:rsidRPr="00562992">
        <w:rPr>
          <w:lang w:val="en-GB"/>
        </w:rPr>
        <w:t>report</w:t>
      </w:r>
      <w:r>
        <w:rPr>
          <w:lang w:val="en-GB"/>
        </w:rPr>
        <w:t>ing</w:t>
      </w:r>
      <w:r w:rsidRPr="00562992">
        <w:rPr>
          <w:lang w:val="en-GB"/>
        </w:rPr>
        <w:t xml:space="preserve"> to the police or social services on behalf of the victim. </w:t>
      </w:r>
      <w:r>
        <w:rPr>
          <w:lang w:val="en-GB"/>
        </w:rPr>
        <w:t>A</w:t>
      </w:r>
      <w:r w:rsidRPr="00562992">
        <w:rPr>
          <w:lang w:val="en-GB"/>
        </w:rPr>
        <w:t xml:space="preserve">ctions for testimonial justice were not limited to verbal utterances but also included </w:t>
      </w:r>
      <w:r>
        <w:rPr>
          <w:lang w:val="en-GB"/>
        </w:rPr>
        <w:t xml:space="preserve">legitimizing </w:t>
      </w:r>
      <w:r w:rsidRPr="00562992">
        <w:rPr>
          <w:lang w:val="en-GB"/>
        </w:rPr>
        <w:t xml:space="preserve">non-verbal expressions. </w:t>
      </w:r>
      <w:r>
        <w:rPr>
          <w:lang w:val="en-GB"/>
        </w:rPr>
        <w:t>C</w:t>
      </w:r>
      <w:r w:rsidRPr="00562992">
        <w:rPr>
          <w:lang w:val="en-GB"/>
        </w:rPr>
        <w:t xml:space="preserve">aregivers meeting the service users daily expected themselves and colleagues to notice differences in </w:t>
      </w:r>
      <w:r>
        <w:rPr>
          <w:lang w:val="en-GB"/>
        </w:rPr>
        <w:t>behaviour</w:t>
      </w:r>
      <w:r w:rsidRPr="00562992">
        <w:rPr>
          <w:lang w:val="en-GB"/>
        </w:rPr>
        <w:t xml:space="preserve"> and mood. Such non-verbal expressions were taken seriously and </w:t>
      </w:r>
      <w:r w:rsidR="006B7FC0">
        <w:rPr>
          <w:lang w:val="en-GB"/>
        </w:rPr>
        <w:t>initiated</w:t>
      </w:r>
      <w:r>
        <w:rPr>
          <w:lang w:val="en-GB"/>
        </w:rPr>
        <w:t xml:space="preserve"> </w:t>
      </w:r>
      <w:r w:rsidRPr="00562992">
        <w:rPr>
          <w:lang w:val="en-GB"/>
        </w:rPr>
        <w:t>further investigation</w:t>
      </w:r>
      <w:r>
        <w:rPr>
          <w:lang w:val="en-GB"/>
        </w:rPr>
        <w:t>s</w:t>
      </w:r>
      <w:r w:rsidRPr="00562992">
        <w:rPr>
          <w:lang w:val="en-GB"/>
        </w:rPr>
        <w:t>. Caregivers fine-tuned interpretation</w:t>
      </w:r>
      <w:r>
        <w:rPr>
          <w:lang w:val="en-GB"/>
        </w:rPr>
        <w:t>s</w:t>
      </w:r>
      <w:r w:rsidRPr="00562992">
        <w:rPr>
          <w:lang w:val="en-GB"/>
        </w:rPr>
        <w:t xml:space="preserve"> of </w:t>
      </w:r>
      <w:r>
        <w:rPr>
          <w:lang w:val="en-GB"/>
        </w:rPr>
        <w:t>all</w:t>
      </w:r>
      <w:r w:rsidRPr="00562992">
        <w:rPr>
          <w:lang w:val="en-GB"/>
        </w:rPr>
        <w:t xml:space="preserve"> expressions enabled testimonial justice for service users with a variety of verbal abilities. </w:t>
      </w:r>
      <w:r>
        <w:rPr>
          <w:lang w:val="en-GB"/>
        </w:rPr>
        <w:t>One reason to act for testimonial justice was t</w:t>
      </w:r>
      <w:r w:rsidRPr="00562992">
        <w:rPr>
          <w:lang w:val="en-GB"/>
        </w:rPr>
        <w:t xml:space="preserve">he service </w:t>
      </w:r>
      <w:r>
        <w:rPr>
          <w:lang w:val="en-GB"/>
        </w:rPr>
        <w:t>users'</w:t>
      </w:r>
      <w:r w:rsidRPr="00562992">
        <w:rPr>
          <w:lang w:val="en-GB"/>
        </w:rPr>
        <w:t xml:space="preserve"> right of self-determination</w:t>
      </w:r>
      <w:r>
        <w:rPr>
          <w:lang w:val="en-GB"/>
        </w:rPr>
        <w:t xml:space="preserve"> as this right instructs</w:t>
      </w:r>
      <w:r w:rsidRPr="00562992">
        <w:rPr>
          <w:lang w:val="en-GB"/>
        </w:rPr>
        <w:t xml:space="preserve"> </w:t>
      </w:r>
      <w:r>
        <w:rPr>
          <w:lang w:val="en-GB"/>
        </w:rPr>
        <w:t>social workers</w:t>
      </w:r>
      <w:r w:rsidRPr="00562992">
        <w:rPr>
          <w:lang w:val="en-GB"/>
        </w:rPr>
        <w:t xml:space="preserve"> to prime the service users</w:t>
      </w:r>
      <w:r>
        <w:rPr>
          <w:lang w:val="en-GB"/>
        </w:rPr>
        <w:t>’</w:t>
      </w:r>
      <w:r w:rsidRPr="00562992">
        <w:rPr>
          <w:lang w:val="en-GB"/>
        </w:rPr>
        <w:t xml:space="preserve"> wishes and opinions </w:t>
      </w:r>
      <w:r>
        <w:rPr>
          <w:lang w:val="en-GB"/>
        </w:rPr>
        <w:t xml:space="preserve">regarding support, </w:t>
      </w:r>
      <w:r w:rsidRPr="00562992">
        <w:rPr>
          <w:lang w:val="en-GB"/>
        </w:rPr>
        <w:t xml:space="preserve">above anyone else’s. </w:t>
      </w:r>
      <w:r>
        <w:rPr>
          <w:lang w:val="en-GB"/>
        </w:rPr>
        <w:t>Thus, they acted</w:t>
      </w:r>
      <w:r w:rsidRPr="00562992">
        <w:rPr>
          <w:lang w:val="en-GB"/>
        </w:rPr>
        <w:t xml:space="preserve"> according to the right of self-determination even when they did not want to. Especially </w:t>
      </w:r>
      <w:r>
        <w:rPr>
          <w:lang w:val="en-GB"/>
        </w:rPr>
        <w:t>if</w:t>
      </w:r>
      <w:r w:rsidRPr="00562992">
        <w:rPr>
          <w:lang w:val="en-GB"/>
        </w:rPr>
        <w:t xml:space="preserve"> the service user did not want to leave a violent relationship or report victimization to the authorities, this right was </w:t>
      </w:r>
      <w:r>
        <w:rPr>
          <w:lang w:val="en-GB"/>
        </w:rPr>
        <w:t>emphasised</w:t>
      </w:r>
      <w:r w:rsidRPr="00562992">
        <w:rPr>
          <w:lang w:val="en-GB"/>
        </w:rPr>
        <w:t xml:space="preserve"> </w:t>
      </w:r>
      <w:r>
        <w:rPr>
          <w:lang w:val="en-GB"/>
        </w:rPr>
        <w:t>as troublesome</w:t>
      </w:r>
      <w:r w:rsidRPr="00562992">
        <w:rPr>
          <w:lang w:val="en-GB"/>
        </w:rPr>
        <w:t xml:space="preserve">. </w:t>
      </w:r>
      <w:r>
        <w:rPr>
          <w:lang w:val="en-GB"/>
        </w:rPr>
        <w:t xml:space="preserve">The material uncovered </w:t>
      </w:r>
      <w:r w:rsidRPr="00562992">
        <w:rPr>
          <w:lang w:val="en-GB"/>
        </w:rPr>
        <w:t xml:space="preserve">frustration toward the self-determination right and wishes </w:t>
      </w:r>
      <w:r>
        <w:rPr>
          <w:lang w:val="en-GB"/>
        </w:rPr>
        <w:t>for</w:t>
      </w:r>
      <w:r w:rsidRPr="00562992">
        <w:rPr>
          <w:lang w:val="en-GB"/>
        </w:rPr>
        <w:t xml:space="preserve"> exceptions allowing the </w:t>
      </w:r>
      <w:r>
        <w:rPr>
          <w:lang w:val="en-GB"/>
        </w:rPr>
        <w:t>disability services</w:t>
      </w:r>
      <w:r w:rsidRPr="00562992">
        <w:rPr>
          <w:lang w:val="en-GB"/>
        </w:rPr>
        <w:t xml:space="preserve"> more power </w:t>
      </w:r>
      <w:r>
        <w:rPr>
          <w:lang w:val="en-GB"/>
        </w:rPr>
        <w:t>in cases of</w:t>
      </w:r>
      <w:r w:rsidRPr="00562992">
        <w:rPr>
          <w:lang w:val="en-GB"/>
        </w:rPr>
        <w:t xml:space="preserve"> </w:t>
      </w:r>
      <w:r>
        <w:rPr>
          <w:lang w:val="en-GB"/>
        </w:rPr>
        <w:t xml:space="preserve">violent </w:t>
      </w:r>
      <w:r w:rsidRPr="00562992">
        <w:rPr>
          <w:lang w:val="en-GB"/>
        </w:rPr>
        <w:t>victimization</w:t>
      </w:r>
      <w:r>
        <w:rPr>
          <w:lang w:val="en-GB"/>
        </w:rPr>
        <w:t>.</w:t>
      </w:r>
    </w:p>
    <w:p w14:paraId="7040BD2A" w14:textId="45C59A41" w:rsidR="003E26CF" w:rsidRPr="00562992" w:rsidRDefault="003E26CF" w:rsidP="003E26CF">
      <w:pPr>
        <w:pStyle w:val="Rubrik3"/>
        <w:rPr>
          <w:lang w:val="en-GB"/>
        </w:rPr>
      </w:pPr>
      <w:r>
        <w:rPr>
          <w:lang w:val="en-GB"/>
        </w:rPr>
        <w:t xml:space="preserve">Requesting third- or </w:t>
      </w:r>
      <w:r w:rsidR="006C59AB">
        <w:rPr>
          <w:lang w:val="en-GB"/>
        </w:rPr>
        <w:t>first-person</w:t>
      </w:r>
      <w:r>
        <w:rPr>
          <w:lang w:val="en-GB"/>
        </w:rPr>
        <w:t xml:space="preserve"> testimony (</w:t>
      </w:r>
      <w:r w:rsidRPr="00562992">
        <w:rPr>
          <w:lang w:val="en-GB"/>
        </w:rPr>
        <w:t>pre-emptive (in)justice</w:t>
      </w:r>
      <w:r>
        <w:rPr>
          <w:lang w:val="en-GB"/>
        </w:rPr>
        <w:t>)</w:t>
      </w:r>
    </w:p>
    <w:p w14:paraId="7EA5FAE7" w14:textId="26A7CAEC" w:rsidR="003E26CF" w:rsidRPr="00562992" w:rsidRDefault="003E26CF" w:rsidP="003E26CF">
      <w:pPr>
        <w:rPr>
          <w:lang w:val="en-GB"/>
        </w:rPr>
      </w:pPr>
      <w:r w:rsidRPr="00562992">
        <w:rPr>
          <w:lang w:val="en-GB"/>
        </w:rPr>
        <w:t>Pre-emptive testimonial injustice included descriptions of inquiries and discussions</w:t>
      </w:r>
      <w:r>
        <w:rPr>
          <w:lang w:val="en-GB"/>
        </w:rPr>
        <w:t xml:space="preserve"> about violence toward a service user </w:t>
      </w:r>
      <w:r w:rsidRPr="00562992">
        <w:rPr>
          <w:lang w:val="en-GB"/>
        </w:rPr>
        <w:t xml:space="preserve">that </w:t>
      </w:r>
      <w:r w:rsidR="005D5CAD">
        <w:rPr>
          <w:lang w:val="en-GB"/>
        </w:rPr>
        <w:t>were</w:t>
      </w:r>
      <w:r w:rsidRPr="00562992">
        <w:rPr>
          <w:lang w:val="en-GB"/>
        </w:rPr>
        <w:t xml:space="preserve"> directed to others </w:t>
      </w:r>
      <w:r>
        <w:rPr>
          <w:lang w:val="en-GB"/>
        </w:rPr>
        <w:t>than</w:t>
      </w:r>
      <w:r w:rsidRPr="00562992">
        <w:rPr>
          <w:lang w:val="en-GB"/>
        </w:rPr>
        <w:t xml:space="preserve"> the suspected victim. </w:t>
      </w:r>
      <w:r>
        <w:rPr>
          <w:lang w:val="en-GB"/>
        </w:rPr>
        <w:t xml:space="preserve">These other </w:t>
      </w:r>
      <w:r w:rsidRPr="00562992">
        <w:rPr>
          <w:lang w:val="en-GB"/>
        </w:rPr>
        <w:t xml:space="preserve">peoples’ </w:t>
      </w:r>
      <w:r>
        <w:rPr>
          <w:lang w:val="en-GB"/>
        </w:rPr>
        <w:t>stories</w:t>
      </w:r>
      <w:r w:rsidRPr="00562992">
        <w:rPr>
          <w:lang w:val="en-GB"/>
        </w:rPr>
        <w:t xml:space="preserve"> were </w:t>
      </w:r>
      <w:r>
        <w:rPr>
          <w:lang w:val="en-GB"/>
        </w:rPr>
        <w:t>expected as more truthful and understandable</w:t>
      </w:r>
      <w:r w:rsidRPr="00562992">
        <w:rPr>
          <w:lang w:val="en-GB"/>
        </w:rPr>
        <w:t xml:space="preserve">. </w:t>
      </w:r>
      <w:r>
        <w:rPr>
          <w:lang w:val="en-GB"/>
        </w:rPr>
        <w:t>Due to</w:t>
      </w:r>
      <w:r w:rsidRPr="00562992">
        <w:rPr>
          <w:lang w:val="en-GB"/>
        </w:rPr>
        <w:t xml:space="preserve"> service users’</w:t>
      </w:r>
      <w:r>
        <w:rPr>
          <w:lang w:val="en-GB"/>
        </w:rPr>
        <w:t xml:space="preserve"> cognitive disabilities or</w:t>
      </w:r>
      <w:r w:rsidRPr="00562992">
        <w:rPr>
          <w:lang w:val="en-GB"/>
        </w:rPr>
        <w:t xml:space="preserve"> </w:t>
      </w:r>
      <w:r>
        <w:rPr>
          <w:lang w:val="en-GB"/>
        </w:rPr>
        <w:t>need for</w:t>
      </w:r>
      <w:r w:rsidRPr="00562992">
        <w:rPr>
          <w:lang w:val="en-GB"/>
        </w:rPr>
        <w:t xml:space="preserve"> alternative communication, </w:t>
      </w:r>
      <w:r>
        <w:rPr>
          <w:lang w:val="en-GB"/>
        </w:rPr>
        <w:t>social workers</w:t>
      </w:r>
      <w:r w:rsidRPr="00562992">
        <w:rPr>
          <w:lang w:val="en-GB"/>
        </w:rPr>
        <w:t xml:space="preserve"> rather sp</w:t>
      </w:r>
      <w:r>
        <w:rPr>
          <w:lang w:val="en-GB"/>
        </w:rPr>
        <w:t>o</w:t>
      </w:r>
      <w:r w:rsidRPr="00562992">
        <w:rPr>
          <w:lang w:val="en-GB"/>
        </w:rPr>
        <w:t>k</w:t>
      </w:r>
      <w:r>
        <w:rPr>
          <w:lang w:val="en-GB"/>
        </w:rPr>
        <w:t>e</w:t>
      </w:r>
      <w:r w:rsidRPr="00562992">
        <w:rPr>
          <w:lang w:val="en-GB"/>
        </w:rPr>
        <w:t xml:space="preserve"> to relatives, friends, </w:t>
      </w:r>
      <w:r>
        <w:rPr>
          <w:lang w:val="en-GB"/>
        </w:rPr>
        <w:t>neighbours</w:t>
      </w:r>
      <w:r w:rsidRPr="00562992">
        <w:rPr>
          <w:lang w:val="en-GB"/>
        </w:rPr>
        <w:t xml:space="preserve">, </w:t>
      </w:r>
      <w:r>
        <w:rPr>
          <w:lang w:val="en-GB"/>
        </w:rPr>
        <w:t>financial trustees,</w:t>
      </w:r>
      <w:r w:rsidRPr="00562992">
        <w:rPr>
          <w:lang w:val="en-GB"/>
        </w:rPr>
        <w:t xml:space="preserve"> or staff at other services. </w:t>
      </w:r>
      <w:r>
        <w:rPr>
          <w:lang w:val="en-GB"/>
        </w:rPr>
        <w:t>There were also</w:t>
      </w:r>
      <w:r w:rsidRPr="00562992">
        <w:rPr>
          <w:lang w:val="en-GB"/>
        </w:rPr>
        <w:t xml:space="preserve"> environmental reasons to not ask the service </w:t>
      </w:r>
      <w:r w:rsidR="005D5CAD">
        <w:rPr>
          <w:lang w:val="en-GB"/>
        </w:rPr>
        <w:t>users</w:t>
      </w:r>
      <w:r w:rsidRPr="00562992">
        <w:rPr>
          <w:lang w:val="en-GB"/>
        </w:rPr>
        <w:t xml:space="preserve"> </w:t>
      </w:r>
      <w:r>
        <w:rPr>
          <w:lang w:val="en-GB"/>
        </w:rPr>
        <w:t>directly</w:t>
      </w:r>
      <w:r w:rsidRPr="00562992">
        <w:rPr>
          <w:lang w:val="en-GB"/>
        </w:rPr>
        <w:t xml:space="preserve">. Some did not want to speak about violence since the service </w:t>
      </w:r>
      <w:r>
        <w:rPr>
          <w:lang w:val="en-GB"/>
        </w:rPr>
        <w:t>users</w:t>
      </w:r>
      <w:r w:rsidRPr="00562992">
        <w:rPr>
          <w:lang w:val="en-GB"/>
        </w:rPr>
        <w:t xml:space="preserve"> were in </w:t>
      </w:r>
      <w:r w:rsidR="005D5CAD">
        <w:rPr>
          <w:lang w:val="en-GB"/>
        </w:rPr>
        <w:t xml:space="preserve">the </w:t>
      </w:r>
      <w:r w:rsidRPr="00562992">
        <w:rPr>
          <w:lang w:val="en-GB"/>
        </w:rPr>
        <w:t>constant company of caregivers which hindered talking individually</w:t>
      </w:r>
      <w:r>
        <w:rPr>
          <w:lang w:val="en-GB"/>
        </w:rPr>
        <w:t>.</w:t>
      </w:r>
      <w:r w:rsidRPr="00562992">
        <w:rPr>
          <w:lang w:val="en-GB"/>
        </w:rPr>
        <w:t xml:space="preserve"> Other</w:t>
      </w:r>
      <w:r>
        <w:rPr>
          <w:lang w:val="en-GB"/>
        </w:rPr>
        <w:t xml:space="preserve">s </w:t>
      </w:r>
      <w:r w:rsidRPr="00562992">
        <w:rPr>
          <w:lang w:val="en-GB"/>
        </w:rPr>
        <w:t>did not find themselves qualified enough, stating that violence experts were needed. However,</w:t>
      </w:r>
      <w:r>
        <w:rPr>
          <w:lang w:val="en-GB"/>
        </w:rPr>
        <w:t xml:space="preserve"> if</w:t>
      </w:r>
      <w:r w:rsidRPr="00562992">
        <w:rPr>
          <w:lang w:val="en-GB"/>
        </w:rPr>
        <w:t xml:space="preserve"> such experts were not </w:t>
      </w:r>
      <w:r>
        <w:rPr>
          <w:lang w:val="en-GB"/>
        </w:rPr>
        <w:t>found, t</w:t>
      </w:r>
      <w:r w:rsidRPr="00562992">
        <w:rPr>
          <w:lang w:val="en-GB"/>
        </w:rPr>
        <w:t>he topic was just not brought up with anyone at all.</w:t>
      </w:r>
    </w:p>
    <w:p w14:paraId="4097597E" w14:textId="56CDD1ED" w:rsidR="003E26CF" w:rsidRPr="00562992" w:rsidRDefault="003E26CF" w:rsidP="003E26CF">
      <w:pPr>
        <w:rPr>
          <w:lang w:val="en-GB"/>
        </w:rPr>
      </w:pPr>
      <w:r w:rsidRPr="00562992">
        <w:rPr>
          <w:lang w:val="en-GB"/>
        </w:rPr>
        <w:t xml:space="preserve">Actions to redirect the focus </w:t>
      </w:r>
      <w:r>
        <w:rPr>
          <w:lang w:val="en-GB"/>
        </w:rPr>
        <w:t>to</w:t>
      </w:r>
      <w:r w:rsidRPr="00562992">
        <w:rPr>
          <w:lang w:val="en-GB"/>
        </w:rPr>
        <w:t xml:space="preserve"> the </w:t>
      </w:r>
      <w:r>
        <w:rPr>
          <w:lang w:val="en-GB"/>
        </w:rPr>
        <w:t>first-person</w:t>
      </w:r>
      <w:r w:rsidRPr="00562992">
        <w:rPr>
          <w:lang w:val="en-GB"/>
        </w:rPr>
        <w:t xml:space="preserve"> testimonies, counteracting pre-emptive injustice were also found in the material. </w:t>
      </w:r>
      <w:r>
        <w:rPr>
          <w:lang w:val="en-GB"/>
        </w:rPr>
        <w:t>Social workers</w:t>
      </w:r>
      <w:r w:rsidRPr="00562992">
        <w:rPr>
          <w:lang w:val="en-GB"/>
        </w:rPr>
        <w:t xml:space="preserve"> found the topic of violence victimization to tangent other, less sensitive</w:t>
      </w:r>
      <w:r>
        <w:rPr>
          <w:lang w:val="en-GB"/>
        </w:rPr>
        <w:t>,</w:t>
      </w:r>
      <w:r w:rsidRPr="00562992">
        <w:rPr>
          <w:lang w:val="en-GB"/>
        </w:rPr>
        <w:t xml:space="preserve"> topics that were routinely covered. </w:t>
      </w:r>
      <w:r>
        <w:rPr>
          <w:lang w:val="en-GB"/>
        </w:rPr>
        <w:t>Examples of topics were</w:t>
      </w:r>
      <w:r w:rsidRPr="00562992">
        <w:rPr>
          <w:lang w:val="en-GB"/>
        </w:rPr>
        <w:t xml:space="preserve"> the service users’ network, wishes for the future or negative experiences in everyday life. These topics </w:t>
      </w:r>
      <w:r>
        <w:rPr>
          <w:lang w:val="en-GB"/>
        </w:rPr>
        <w:t xml:space="preserve">were </w:t>
      </w:r>
      <w:r w:rsidRPr="00562992">
        <w:rPr>
          <w:lang w:val="en-GB"/>
        </w:rPr>
        <w:t xml:space="preserve">used as a </w:t>
      </w:r>
      <w:r>
        <w:rPr>
          <w:lang w:val="en-GB"/>
        </w:rPr>
        <w:t>stepping stone</w:t>
      </w:r>
      <w:r w:rsidRPr="00562992">
        <w:rPr>
          <w:lang w:val="en-GB"/>
        </w:rPr>
        <w:t xml:space="preserve"> </w:t>
      </w:r>
      <w:r>
        <w:rPr>
          <w:lang w:val="en-GB"/>
        </w:rPr>
        <w:t>to</w:t>
      </w:r>
      <w:r w:rsidRPr="00562992">
        <w:rPr>
          <w:lang w:val="en-GB"/>
        </w:rPr>
        <w:t xml:space="preserve"> ask about violence. Other counteractions were to clarify that this </w:t>
      </w:r>
      <w:r w:rsidR="003A059C">
        <w:rPr>
          <w:lang w:val="en-GB"/>
        </w:rPr>
        <w:t>a routine question</w:t>
      </w:r>
      <w:r w:rsidRPr="00562992">
        <w:rPr>
          <w:lang w:val="en-GB"/>
        </w:rPr>
        <w:t xml:space="preserve"> or </w:t>
      </w:r>
      <w:r w:rsidR="003A059C">
        <w:rPr>
          <w:lang w:val="en-GB"/>
        </w:rPr>
        <w:t>offer</w:t>
      </w:r>
      <w:r w:rsidRPr="00562992">
        <w:rPr>
          <w:lang w:val="en-GB"/>
        </w:rPr>
        <w:t xml:space="preserve"> other listeners such as medical staff or </w:t>
      </w:r>
      <w:r>
        <w:rPr>
          <w:lang w:val="en-GB"/>
        </w:rPr>
        <w:t>violence experts</w:t>
      </w:r>
      <w:r w:rsidRPr="00562992">
        <w:rPr>
          <w:lang w:val="en-GB"/>
        </w:rPr>
        <w:t xml:space="preserve">. </w:t>
      </w:r>
    </w:p>
    <w:p w14:paraId="09510E12" w14:textId="609D5FD5" w:rsidR="003E26CF" w:rsidRPr="00562992" w:rsidRDefault="003E26CF" w:rsidP="003E26CF">
      <w:pPr>
        <w:pStyle w:val="Rubrik3"/>
        <w:rPr>
          <w:lang w:val="en-GB"/>
        </w:rPr>
      </w:pPr>
      <w:r>
        <w:rPr>
          <w:lang w:val="en-GB"/>
        </w:rPr>
        <w:t>Internalized prejudice and empowerment (internalized (in)just</w:t>
      </w:r>
      <w:r w:rsidR="00AA06C4">
        <w:rPr>
          <w:lang w:val="en-GB"/>
        </w:rPr>
        <w:t>ice</w:t>
      </w:r>
      <w:r>
        <w:rPr>
          <w:lang w:val="en-GB"/>
        </w:rPr>
        <w:t>)</w:t>
      </w:r>
    </w:p>
    <w:p w14:paraId="6D824F15" w14:textId="190A3C8A" w:rsidR="00E000D1" w:rsidRPr="004014E5" w:rsidRDefault="003E26CF" w:rsidP="003E26CF">
      <w:pPr>
        <w:rPr>
          <w:rFonts w:asciiTheme="majorHAnsi" w:hAnsiTheme="majorHAnsi" w:cstheme="majorHAnsi"/>
          <w:lang w:val="en-GB"/>
        </w:rPr>
      </w:pPr>
      <w:r w:rsidRPr="00562992">
        <w:rPr>
          <w:lang w:val="en-GB"/>
        </w:rPr>
        <w:t>Internalized testimonial injustice was</w:t>
      </w:r>
      <w:r>
        <w:rPr>
          <w:lang w:val="en-GB"/>
        </w:rPr>
        <w:t xml:space="preserve"> </w:t>
      </w:r>
      <w:r w:rsidR="00DA770E">
        <w:rPr>
          <w:lang w:val="en-GB"/>
        </w:rPr>
        <w:t>signalled</w:t>
      </w:r>
      <w:r w:rsidRPr="00562992">
        <w:rPr>
          <w:lang w:val="en-GB"/>
        </w:rPr>
        <w:t xml:space="preserve"> in </w:t>
      </w:r>
      <w:r>
        <w:rPr>
          <w:lang w:val="en-GB"/>
        </w:rPr>
        <w:t>i</w:t>
      </w:r>
      <w:r w:rsidRPr="00562992">
        <w:rPr>
          <w:lang w:val="en-GB"/>
        </w:rPr>
        <w:t>nstances of service users</w:t>
      </w:r>
      <w:r>
        <w:rPr>
          <w:lang w:val="en-GB"/>
        </w:rPr>
        <w:t xml:space="preserve"> being </w:t>
      </w:r>
      <w:r w:rsidRPr="00562992">
        <w:rPr>
          <w:lang w:val="en-GB"/>
        </w:rPr>
        <w:t xml:space="preserve">unwilling to </w:t>
      </w:r>
      <w:r w:rsidRPr="004014E5">
        <w:rPr>
          <w:rFonts w:asciiTheme="majorHAnsi" w:hAnsiTheme="majorHAnsi" w:cstheme="majorHAnsi"/>
          <w:lang w:val="en-GB"/>
        </w:rPr>
        <w:t>let their guard down and share their life experiences. Additional examples were service users avoiding showing any emotions and resistance to building trustful relationships with caregivers</w:t>
      </w:r>
      <w:r w:rsidR="000E3C5C" w:rsidRPr="004014E5">
        <w:rPr>
          <w:rFonts w:asciiTheme="majorHAnsi" w:hAnsiTheme="majorHAnsi" w:cstheme="majorHAnsi"/>
          <w:lang w:val="en-GB"/>
        </w:rPr>
        <w:t>, as in the example below.</w:t>
      </w:r>
    </w:p>
    <w:p w14:paraId="6A271B7E" w14:textId="63449CFA" w:rsidR="000E3C5C" w:rsidRPr="004D6CD7" w:rsidRDefault="00A668FC" w:rsidP="000372DE">
      <w:pPr>
        <w:pStyle w:val="Citat"/>
        <w:rPr>
          <w:rStyle w:val="normaltextrun"/>
          <w:rFonts w:asciiTheme="majorHAnsi" w:hAnsiTheme="majorHAnsi" w:cstheme="majorHAnsi"/>
        </w:rPr>
      </w:pPr>
      <w:r w:rsidRPr="004D6CD7">
        <w:rPr>
          <w:rStyle w:val="normaltextrun"/>
          <w:rFonts w:asciiTheme="majorHAnsi" w:hAnsiTheme="majorHAnsi" w:cstheme="majorHAnsi"/>
          <w:lang w:val="en-GB"/>
        </w:rPr>
        <w:t xml:space="preserve">But </w:t>
      </w:r>
      <w:r w:rsidR="00EB065B" w:rsidRPr="004D6CD7">
        <w:rPr>
          <w:rStyle w:val="normaltextrun"/>
          <w:rFonts w:asciiTheme="majorHAnsi" w:hAnsiTheme="majorHAnsi" w:cstheme="majorHAnsi"/>
          <w:lang w:val="en-GB"/>
        </w:rPr>
        <w:t>also,</w:t>
      </w:r>
      <w:r w:rsidRPr="004D6CD7">
        <w:rPr>
          <w:rStyle w:val="normaltextrun"/>
          <w:rFonts w:asciiTheme="majorHAnsi" w:hAnsiTheme="majorHAnsi" w:cstheme="majorHAnsi"/>
          <w:lang w:val="en-GB"/>
        </w:rPr>
        <w:t xml:space="preserve"> to aid them by allowing, like</w:t>
      </w:r>
      <w:r w:rsidR="00EB065B" w:rsidRPr="004D6CD7">
        <w:rPr>
          <w:rStyle w:val="normaltextrun"/>
          <w:rFonts w:asciiTheme="majorHAnsi" w:hAnsiTheme="majorHAnsi" w:cstheme="majorHAnsi"/>
          <w:lang w:val="en-GB"/>
        </w:rPr>
        <w:t>:</w:t>
      </w:r>
      <w:r w:rsidRPr="004D6CD7">
        <w:rPr>
          <w:rStyle w:val="normaltextrun"/>
          <w:rFonts w:asciiTheme="majorHAnsi" w:hAnsiTheme="majorHAnsi" w:cstheme="majorHAnsi"/>
          <w:lang w:val="en-GB"/>
        </w:rPr>
        <w:t xml:space="preserve"> if I feel sad… or angry</w:t>
      </w:r>
      <w:r w:rsidR="00EB065B" w:rsidRPr="004D6CD7">
        <w:rPr>
          <w:rStyle w:val="normaltextrun"/>
          <w:rFonts w:asciiTheme="majorHAnsi" w:hAnsiTheme="majorHAnsi" w:cstheme="majorHAnsi"/>
          <w:lang w:val="en-GB"/>
        </w:rPr>
        <w:t>,</w:t>
      </w:r>
      <w:r w:rsidRPr="004D6CD7">
        <w:rPr>
          <w:rStyle w:val="normaltextrun"/>
          <w:rFonts w:asciiTheme="majorHAnsi" w:hAnsiTheme="majorHAnsi" w:cstheme="majorHAnsi"/>
          <w:lang w:val="en-GB"/>
        </w:rPr>
        <w:t xml:space="preserve"> may be better, that I’m allowed </w:t>
      </w:r>
      <w:r w:rsidR="006C2846" w:rsidRPr="004D6CD7">
        <w:rPr>
          <w:rStyle w:val="normaltextrun"/>
          <w:rFonts w:asciiTheme="majorHAnsi" w:hAnsiTheme="majorHAnsi" w:cstheme="majorHAnsi"/>
          <w:lang w:val="en-GB"/>
        </w:rPr>
        <w:t>to be angry too</w:t>
      </w:r>
      <w:r w:rsidR="00EB065B" w:rsidRPr="004D6CD7">
        <w:rPr>
          <w:rStyle w:val="normaltextrun"/>
          <w:rFonts w:asciiTheme="majorHAnsi" w:hAnsiTheme="majorHAnsi" w:cstheme="majorHAnsi"/>
          <w:lang w:val="en-GB"/>
        </w:rPr>
        <w:t>,</w:t>
      </w:r>
      <w:r w:rsidR="006C2846" w:rsidRPr="004D6CD7">
        <w:rPr>
          <w:rStyle w:val="normaltextrun"/>
          <w:rFonts w:asciiTheme="majorHAnsi" w:hAnsiTheme="majorHAnsi" w:cstheme="majorHAnsi"/>
          <w:lang w:val="en-GB"/>
        </w:rPr>
        <w:t xml:space="preserve"> if I</w:t>
      </w:r>
      <w:r w:rsidR="004676CC" w:rsidRPr="004D6CD7">
        <w:rPr>
          <w:rStyle w:val="normaltextrun"/>
          <w:rFonts w:asciiTheme="majorHAnsi" w:hAnsiTheme="majorHAnsi" w:cstheme="majorHAnsi"/>
          <w:lang w:val="en-GB"/>
        </w:rPr>
        <w:t>’</w:t>
      </w:r>
      <w:r w:rsidR="006C2846" w:rsidRPr="004D6CD7">
        <w:rPr>
          <w:rStyle w:val="normaltextrun"/>
          <w:rFonts w:asciiTheme="majorHAnsi" w:hAnsiTheme="majorHAnsi" w:cstheme="majorHAnsi"/>
          <w:lang w:val="en-GB"/>
        </w:rPr>
        <w:t xml:space="preserve">m angry that someone’s been </w:t>
      </w:r>
      <w:r w:rsidR="006C2846" w:rsidRPr="004D6CD7">
        <w:rPr>
          <w:rStyle w:val="normaltextrun"/>
          <w:rFonts w:asciiTheme="majorHAnsi" w:hAnsiTheme="majorHAnsi" w:cstheme="majorHAnsi"/>
          <w:lang w:val="en-GB"/>
        </w:rPr>
        <w:lastRenderedPageBreak/>
        <w:t>unfair to me</w:t>
      </w:r>
      <w:r w:rsidR="00123D4A" w:rsidRPr="004D6CD7">
        <w:rPr>
          <w:rStyle w:val="normaltextrun"/>
          <w:rFonts w:asciiTheme="majorHAnsi" w:hAnsiTheme="majorHAnsi" w:cstheme="majorHAnsi"/>
          <w:lang w:val="en-GB"/>
        </w:rPr>
        <w:t xml:space="preserve"> then I’m allowed to be mad, that’s okay. Yes, some </w:t>
      </w:r>
      <w:r w:rsidR="00301F1F" w:rsidRPr="004D6CD7">
        <w:rPr>
          <w:rStyle w:val="normaltextrun"/>
          <w:rFonts w:asciiTheme="majorHAnsi" w:hAnsiTheme="majorHAnsi" w:cstheme="majorHAnsi"/>
          <w:lang w:val="en-GB"/>
        </w:rPr>
        <w:t>don’t feel allowed to be disappointed and so on or other thing</w:t>
      </w:r>
      <w:r w:rsidR="00EB065B" w:rsidRPr="004D6CD7">
        <w:rPr>
          <w:rStyle w:val="normaltextrun"/>
          <w:rFonts w:asciiTheme="majorHAnsi" w:hAnsiTheme="majorHAnsi" w:cstheme="majorHAnsi"/>
          <w:lang w:val="en-GB"/>
        </w:rPr>
        <w:t xml:space="preserve"> </w:t>
      </w:r>
      <w:r w:rsidR="00584595" w:rsidRPr="004D6CD7">
        <w:rPr>
          <w:rStyle w:val="normaltextrun"/>
          <w:rFonts w:asciiTheme="majorHAnsi" w:hAnsiTheme="majorHAnsi" w:cstheme="majorHAnsi"/>
          <w:lang w:val="en-GB"/>
        </w:rPr>
        <w:t>(</w:t>
      </w:r>
      <w:r w:rsidR="00584595" w:rsidRPr="004D6CD7">
        <w:rPr>
          <w:rStyle w:val="normaltextrun"/>
          <w:rFonts w:asciiTheme="majorHAnsi" w:hAnsiTheme="majorHAnsi" w:cstheme="majorHAnsi"/>
        </w:rPr>
        <w:t xml:space="preserve">…) but generally, I think </w:t>
      </w:r>
      <w:r w:rsidR="006D0344" w:rsidRPr="004D6CD7">
        <w:rPr>
          <w:rStyle w:val="normaltextrun"/>
          <w:rFonts w:asciiTheme="majorHAnsi" w:hAnsiTheme="majorHAnsi" w:cstheme="majorHAnsi"/>
        </w:rPr>
        <w:t>things</w:t>
      </w:r>
      <w:r w:rsidR="00637DD8" w:rsidRPr="004D6CD7">
        <w:rPr>
          <w:rStyle w:val="normaltextrun"/>
          <w:rFonts w:asciiTheme="majorHAnsi" w:hAnsiTheme="majorHAnsi" w:cstheme="majorHAnsi"/>
        </w:rPr>
        <w:t xml:space="preserve"> you haven’t spoken about may be hard to </w:t>
      </w:r>
      <w:r w:rsidR="006D0344" w:rsidRPr="004D6CD7">
        <w:rPr>
          <w:rStyle w:val="normaltextrun"/>
          <w:rFonts w:asciiTheme="majorHAnsi" w:hAnsiTheme="majorHAnsi" w:cstheme="majorHAnsi"/>
        </w:rPr>
        <w:t xml:space="preserve">get a relation to, therefore I think </w:t>
      </w:r>
      <w:r w:rsidR="000372DE" w:rsidRPr="004D6CD7">
        <w:rPr>
          <w:rStyle w:val="normaltextrun"/>
          <w:rFonts w:asciiTheme="majorHAnsi" w:hAnsiTheme="majorHAnsi" w:cstheme="majorHAnsi"/>
        </w:rPr>
        <w:t>like this.</w:t>
      </w:r>
    </w:p>
    <w:p w14:paraId="79BE7537" w14:textId="05AA7510" w:rsidR="000372DE" w:rsidRPr="000372DE" w:rsidRDefault="000372DE" w:rsidP="000372DE">
      <w:r>
        <w:t xml:space="preserve">The example highlights signals of </w:t>
      </w:r>
      <w:r w:rsidR="00EB065B">
        <w:t>internalized</w:t>
      </w:r>
      <w:r>
        <w:t xml:space="preserve"> </w:t>
      </w:r>
      <w:r w:rsidR="002A4910">
        <w:t>injustice for service users by describing how the social worker try to help them communicate their experiences by allowing</w:t>
      </w:r>
      <w:r w:rsidR="00EB065B">
        <w:t xml:space="preserve"> emotions. </w:t>
      </w:r>
    </w:p>
    <w:p w14:paraId="508770DC" w14:textId="77777777" w:rsidR="003E26CF" w:rsidRPr="00562992" w:rsidRDefault="003E26CF" w:rsidP="003E26CF">
      <w:pPr>
        <w:rPr>
          <w:lang w:val="en-GB"/>
        </w:rPr>
      </w:pPr>
      <w:r w:rsidRPr="00562992">
        <w:rPr>
          <w:lang w:val="en-GB"/>
        </w:rPr>
        <w:t xml:space="preserve">Actions increasing service users’ self-esteem </w:t>
      </w:r>
      <w:r>
        <w:rPr>
          <w:lang w:val="en-GB"/>
        </w:rPr>
        <w:t>intending to</w:t>
      </w:r>
      <w:r w:rsidRPr="00562992">
        <w:rPr>
          <w:lang w:val="en-GB"/>
        </w:rPr>
        <w:t xml:space="preserve"> counteract internalized testimonial injustice included a variety of </w:t>
      </w:r>
      <w:r>
        <w:rPr>
          <w:lang w:val="en-GB"/>
        </w:rPr>
        <w:t xml:space="preserve">educational </w:t>
      </w:r>
      <w:r w:rsidRPr="00562992">
        <w:rPr>
          <w:lang w:val="en-GB"/>
        </w:rPr>
        <w:t>interventions</w:t>
      </w:r>
      <w:r>
        <w:rPr>
          <w:lang w:val="en-GB"/>
        </w:rPr>
        <w:t xml:space="preserve"> </w:t>
      </w:r>
      <w:r w:rsidRPr="00562992">
        <w:rPr>
          <w:lang w:val="en-GB"/>
        </w:rPr>
        <w:t>focus</w:t>
      </w:r>
      <w:r>
        <w:rPr>
          <w:lang w:val="en-GB"/>
        </w:rPr>
        <w:t>ing</w:t>
      </w:r>
      <w:r w:rsidRPr="00562992">
        <w:rPr>
          <w:lang w:val="en-GB"/>
        </w:rPr>
        <w:t xml:space="preserve"> on violence and related human rights</w:t>
      </w:r>
      <w:r>
        <w:rPr>
          <w:lang w:val="en-GB"/>
        </w:rPr>
        <w:t xml:space="preserve">. Such interventions </w:t>
      </w:r>
      <w:r w:rsidRPr="00562992">
        <w:rPr>
          <w:lang w:val="en-GB"/>
        </w:rPr>
        <w:t xml:space="preserve">were </w:t>
      </w:r>
      <w:r>
        <w:rPr>
          <w:lang w:val="en-GB"/>
        </w:rPr>
        <w:t xml:space="preserve">regularly conducted in the disability services, in </w:t>
      </w:r>
      <w:r w:rsidRPr="00562992">
        <w:rPr>
          <w:lang w:val="en-GB"/>
        </w:rPr>
        <w:t>groups or separately</w:t>
      </w:r>
      <w:r>
        <w:rPr>
          <w:lang w:val="en-GB"/>
        </w:rPr>
        <w:t>,</w:t>
      </w:r>
      <w:r w:rsidRPr="00562992">
        <w:rPr>
          <w:lang w:val="en-GB"/>
        </w:rPr>
        <w:t xml:space="preserve"> often </w:t>
      </w:r>
      <w:r>
        <w:rPr>
          <w:lang w:val="en-GB"/>
        </w:rPr>
        <w:t>resulting</w:t>
      </w:r>
      <w:r w:rsidRPr="00562992">
        <w:rPr>
          <w:lang w:val="en-GB"/>
        </w:rPr>
        <w:t xml:space="preserve"> in a multitude of </w:t>
      </w:r>
      <w:r>
        <w:rPr>
          <w:lang w:val="en-GB"/>
        </w:rPr>
        <w:t>declarations</w:t>
      </w:r>
      <w:r w:rsidRPr="00562992">
        <w:rPr>
          <w:lang w:val="en-GB"/>
        </w:rPr>
        <w:t xml:space="preserve"> of previously experienced violence. Learning about human rights was thought it raise the self-esteem needed to dare to share their testimonies. Hence, interventions with educational goals consequently also decreased internalized testimonial injustice. </w:t>
      </w:r>
    </w:p>
    <w:p w14:paraId="77018FC5" w14:textId="77777777" w:rsidR="003E26CF" w:rsidRPr="00562992" w:rsidRDefault="003E26CF" w:rsidP="003E26CF">
      <w:pPr>
        <w:pStyle w:val="Rubrik2"/>
        <w:rPr>
          <w:lang w:val="en-GB"/>
        </w:rPr>
      </w:pPr>
      <w:r w:rsidRPr="00562992">
        <w:rPr>
          <w:lang w:val="en-GB"/>
        </w:rPr>
        <w:t xml:space="preserve">Hermeneutical theme </w:t>
      </w:r>
    </w:p>
    <w:p w14:paraId="11F56F55" w14:textId="12CEF6F1" w:rsidR="003E26CF" w:rsidRPr="00562992" w:rsidRDefault="003E26CF" w:rsidP="003E26CF">
      <w:pPr>
        <w:rPr>
          <w:b/>
          <w:bCs/>
          <w:lang w:val="en-GB"/>
        </w:rPr>
      </w:pPr>
      <w:r w:rsidRPr="00562992">
        <w:rPr>
          <w:lang w:val="en-GB"/>
        </w:rPr>
        <w:t>All three categories within the hermeneutical theme were represented in the interviews</w:t>
      </w:r>
      <w:r w:rsidR="00B3290B">
        <w:rPr>
          <w:lang w:val="en-GB"/>
        </w:rPr>
        <w:t xml:space="preserve">: hermeneutical (in)justice, </w:t>
      </w:r>
      <w:r w:rsidR="00160F84">
        <w:rPr>
          <w:lang w:val="en-GB"/>
        </w:rPr>
        <w:t>complete hermeneutical gap and hermeneutical marginalization</w:t>
      </w:r>
      <w:r w:rsidRPr="00562992">
        <w:rPr>
          <w:lang w:val="en-GB"/>
        </w:rPr>
        <w:t xml:space="preserve">. The results include both injustices </w:t>
      </w:r>
      <w:r>
        <w:rPr>
          <w:lang w:val="en-GB"/>
        </w:rPr>
        <w:t xml:space="preserve">for </w:t>
      </w:r>
      <w:r w:rsidRPr="00562992">
        <w:rPr>
          <w:lang w:val="en-GB"/>
        </w:rPr>
        <w:t>service users with experience of violence and actions for justice and legitimacy for them</w:t>
      </w:r>
      <w:r>
        <w:rPr>
          <w:lang w:val="en-GB"/>
        </w:rPr>
        <w:t>.</w:t>
      </w:r>
    </w:p>
    <w:p w14:paraId="0FBCBF9D" w14:textId="77777777" w:rsidR="003E26CF" w:rsidRPr="00562992" w:rsidRDefault="003E26CF" w:rsidP="003E26CF">
      <w:pPr>
        <w:pStyle w:val="Rubrik3"/>
        <w:rPr>
          <w:lang w:val="en-GB"/>
        </w:rPr>
      </w:pPr>
      <w:r>
        <w:rPr>
          <w:lang w:val="en-GB"/>
        </w:rPr>
        <w:t>Unfair knowledge gaps and attempts to bridge them (</w:t>
      </w:r>
      <w:r w:rsidRPr="00562992">
        <w:rPr>
          <w:lang w:val="en-GB"/>
        </w:rPr>
        <w:t>hermeneutical (in)justice</w:t>
      </w:r>
      <w:r>
        <w:rPr>
          <w:lang w:val="en-GB"/>
        </w:rPr>
        <w:t>)</w:t>
      </w:r>
    </w:p>
    <w:p w14:paraId="570F9232" w14:textId="0D618F2D" w:rsidR="003E26CF" w:rsidRPr="00562992" w:rsidRDefault="003E26CF" w:rsidP="003E26CF">
      <w:pPr>
        <w:rPr>
          <w:lang w:val="en-GB"/>
        </w:rPr>
      </w:pPr>
      <w:r w:rsidRPr="00562992">
        <w:rPr>
          <w:lang w:val="en-GB"/>
        </w:rPr>
        <w:t xml:space="preserve">Basic hermeneutical injustice included descriptions of knowledge- and communication </w:t>
      </w:r>
      <w:r>
        <w:rPr>
          <w:lang w:val="en-GB"/>
        </w:rPr>
        <w:t>shortages</w:t>
      </w:r>
      <w:r w:rsidRPr="00562992">
        <w:rPr>
          <w:lang w:val="en-GB"/>
        </w:rPr>
        <w:t xml:space="preserve"> among service users. Service users did engage in relationships, love, and sex, just like everyone else, but </w:t>
      </w:r>
      <w:r>
        <w:rPr>
          <w:lang w:val="en-GB"/>
        </w:rPr>
        <w:t>many lacked</w:t>
      </w:r>
      <w:r w:rsidRPr="00562992">
        <w:rPr>
          <w:lang w:val="en-GB"/>
        </w:rPr>
        <w:t xml:space="preserve"> </w:t>
      </w:r>
      <w:r>
        <w:rPr>
          <w:lang w:val="en-GB"/>
        </w:rPr>
        <w:t xml:space="preserve">knowledge </w:t>
      </w:r>
      <w:r w:rsidRPr="00562992">
        <w:rPr>
          <w:lang w:val="en-GB"/>
        </w:rPr>
        <w:t xml:space="preserve">of rights in relationships. </w:t>
      </w:r>
      <w:r w:rsidR="009F79F8" w:rsidRPr="00562992">
        <w:rPr>
          <w:lang w:val="en-GB"/>
        </w:rPr>
        <w:t xml:space="preserve">The </w:t>
      </w:r>
      <w:r w:rsidR="009F79F8">
        <w:rPr>
          <w:lang w:val="en-GB"/>
        </w:rPr>
        <w:t>lack of</w:t>
      </w:r>
      <w:r w:rsidR="009F79F8" w:rsidRPr="00562992">
        <w:rPr>
          <w:lang w:val="en-GB"/>
        </w:rPr>
        <w:t xml:space="preserve"> violence knowledge was</w:t>
      </w:r>
      <w:r w:rsidR="009F79F8">
        <w:rPr>
          <w:lang w:val="en-GB"/>
        </w:rPr>
        <w:t xml:space="preserve"> thought to relate to how</w:t>
      </w:r>
      <w:r w:rsidR="009F79F8" w:rsidRPr="00562992">
        <w:rPr>
          <w:lang w:val="en-GB"/>
        </w:rPr>
        <w:t xml:space="preserve"> abstract the concept</w:t>
      </w:r>
      <w:r w:rsidR="009F79F8">
        <w:rPr>
          <w:lang w:val="en-GB"/>
        </w:rPr>
        <w:t xml:space="preserve"> of violence</w:t>
      </w:r>
      <w:r w:rsidR="009F79F8" w:rsidRPr="00562992">
        <w:rPr>
          <w:lang w:val="en-GB"/>
        </w:rPr>
        <w:t xml:space="preserve"> is,</w:t>
      </w:r>
      <w:r w:rsidR="009F79F8">
        <w:rPr>
          <w:lang w:val="en-GB"/>
        </w:rPr>
        <w:t xml:space="preserve"> especially economic violence was highlighted</w:t>
      </w:r>
      <w:r w:rsidR="009F79F8" w:rsidRPr="00562992">
        <w:rPr>
          <w:lang w:val="en-GB"/>
        </w:rPr>
        <w:t xml:space="preserve">. </w:t>
      </w:r>
      <w:r w:rsidR="009F79F8">
        <w:rPr>
          <w:lang w:val="en-GB"/>
        </w:rPr>
        <w:t xml:space="preserve">Since many </w:t>
      </w:r>
      <w:r w:rsidR="009F79F8" w:rsidRPr="00562992">
        <w:rPr>
          <w:lang w:val="en-GB"/>
        </w:rPr>
        <w:t>service users had a financial trustee</w:t>
      </w:r>
      <w:r w:rsidR="009F79F8">
        <w:rPr>
          <w:lang w:val="en-GB"/>
        </w:rPr>
        <w:t xml:space="preserve"> and no knowledge of money, they were e</w:t>
      </w:r>
      <w:r w:rsidR="009F79F8" w:rsidRPr="00562992">
        <w:rPr>
          <w:lang w:val="en-GB"/>
        </w:rPr>
        <w:t>asy targets for economic violence specifically.</w:t>
      </w:r>
      <w:r w:rsidR="009F79F8">
        <w:rPr>
          <w:lang w:val="en-GB"/>
        </w:rPr>
        <w:t xml:space="preserve"> </w:t>
      </w:r>
      <w:r w:rsidR="00AD4BB6" w:rsidRPr="00562992">
        <w:rPr>
          <w:lang w:val="en-GB"/>
        </w:rPr>
        <w:t>Communicational injustice</w:t>
      </w:r>
      <w:r w:rsidR="00AD4BB6">
        <w:rPr>
          <w:lang w:val="en-GB"/>
        </w:rPr>
        <w:t>s</w:t>
      </w:r>
      <w:r w:rsidR="00AD4BB6" w:rsidRPr="00562992">
        <w:rPr>
          <w:lang w:val="en-GB"/>
        </w:rPr>
        <w:t xml:space="preserve"> </w:t>
      </w:r>
      <w:r w:rsidR="00AD4BB6">
        <w:rPr>
          <w:lang w:val="en-GB"/>
        </w:rPr>
        <w:t>included</w:t>
      </w:r>
      <w:r w:rsidR="00AD4BB6" w:rsidRPr="00562992">
        <w:rPr>
          <w:lang w:val="en-GB"/>
        </w:rPr>
        <w:t xml:space="preserve"> small vocabular</w:t>
      </w:r>
      <w:r w:rsidR="00AD4BB6">
        <w:rPr>
          <w:lang w:val="en-GB"/>
        </w:rPr>
        <w:t>ies</w:t>
      </w:r>
      <w:r w:rsidR="00AD4BB6" w:rsidRPr="00562992">
        <w:rPr>
          <w:lang w:val="en-GB"/>
        </w:rPr>
        <w:t xml:space="preserve"> </w:t>
      </w:r>
      <w:r w:rsidR="00AD4BB6">
        <w:rPr>
          <w:lang w:val="en-GB"/>
        </w:rPr>
        <w:t>and</w:t>
      </w:r>
      <w:r w:rsidR="00AD4BB6" w:rsidRPr="00562992">
        <w:rPr>
          <w:lang w:val="en-GB"/>
        </w:rPr>
        <w:t xml:space="preserve"> usa</w:t>
      </w:r>
      <w:r w:rsidR="00AD4BB6">
        <w:rPr>
          <w:lang w:val="en-GB"/>
        </w:rPr>
        <w:t>ge</w:t>
      </w:r>
      <w:r w:rsidR="00AD4BB6" w:rsidRPr="00562992">
        <w:rPr>
          <w:lang w:val="en-GB"/>
        </w:rPr>
        <w:t xml:space="preserve"> of alternative communication </w:t>
      </w:r>
      <w:r w:rsidR="00AD4BB6">
        <w:rPr>
          <w:lang w:val="en-GB"/>
        </w:rPr>
        <w:t>that wa</w:t>
      </w:r>
      <w:r w:rsidR="00AD4BB6" w:rsidRPr="00562992">
        <w:rPr>
          <w:lang w:val="en-GB"/>
        </w:rPr>
        <w:t>s</w:t>
      </w:r>
      <w:r w:rsidR="00AD4BB6">
        <w:rPr>
          <w:lang w:val="en-GB"/>
        </w:rPr>
        <w:t xml:space="preserve"> found to</w:t>
      </w:r>
      <w:r w:rsidR="00AD4BB6" w:rsidRPr="00562992">
        <w:rPr>
          <w:lang w:val="en-GB"/>
        </w:rPr>
        <w:t xml:space="preserve"> hinde</w:t>
      </w:r>
      <w:r w:rsidR="00AD4BB6">
        <w:rPr>
          <w:lang w:val="en-GB"/>
        </w:rPr>
        <w:t>r</w:t>
      </w:r>
      <w:r w:rsidR="00AD4BB6" w:rsidRPr="00562992">
        <w:rPr>
          <w:lang w:val="en-GB"/>
        </w:rPr>
        <w:t xml:space="preserve"> </w:t>
      </w:r>
      <w:r w:rsidR="00AD4BB6">
        <w:rPr>
          <w:lang w:val="en-GB"/>
        </w:rPr>
        <w:t>detailed</w:t>
      </w:r>
      <w:r w:rsidR="00AD4BB6" w:rsidRPr="00562992">
        <w:rPr>
          <w:lang w:val="en-GB"/>
        </w:rPr>
        <w:t xml:space="preserve"> </w:t>
      </w:r>
      <w:r w:rsidR="00AD4BB6">
        <w:rPr>
          <w:lang w:val="en-GB"/>
        </w:rPr>
        <w:t>sharing</w:t>
      </w:r>
      <w:r w:rsidR="00AD4BB6" w:rsidRPr="00562992">
        <w:rPr>
          <w:lang w:val="en-GB"/>
        </w:rPr>
        <w:t xml:space="preserve"> of experiences. </w:t>
      </w:r>
      <w:r w:rsidR="009F79F8">
        <w:rPr>
          <w:lang w:val="en-GB"/>
        </w:rPr>
        <w:t>Service users were described</w:t>
      </w:r>
      <w:r w:rsidRPr="00562992">
        <w:rPr>
          <w:lang w:val="en-GB"/>
        </w:rPr>
        <w:t xml:space="preserve"> to </w:t>
      </w:r>
      <w:r w:rsidR="009F79F8">
        <w:rPr>
          <w:lang w:val="en-GB"/>
        </w:rPr>
        <w:t xml:space="preserve">want to </w:t>
      </w:r>
      <w:r w:rsidRPr="00562992">
        <w:rPr>
          <w:lang w:val="en-GB"/>
        </w:rPr>
        <w:t>”keep this one thing for themselves”</w:t>
      </w:r>
      <w:r w:rsidR="00237852">
        <w:rPr>
          <w:lang w:val="en-GB"/>
        </w:rPr>
        <w:t xml:space="preserve"> as </w:t>
      </w:r>
      <w:r>
        <w:rPr>
          <w:lang w:val="en-GB"/>
        </w:rPr>
        <w:t xml:space="preserve">they </w:t>
      </w:r>
      <w:r w:rsidR="00043F67">
        <w:rPr>
          <w:lang w:val="en-GB"/>
        </w:rPr>
        <w:t>almost always</w:t>
      </w:r>
      <w:r w:rsidRPr="00562992">
        <w:rPr>
          <w:lang w:val="en-GB"/>
        </w:rPr>
        <w:t xml:space="preserve"> </w:t>
      </w:r>
      <w:r w:rsidR="00237852">
        <w:rPr>
          <w:lang w:val="en-GB"/>
        </w:rPr>
        <w:t xml:space="preserve">were </w:t>
      </w:r>
      <w:r w:rsidRPr="00562992">
        <w:rPr>
          <w:lang w:val="en-GB"/>
        </w:rPr>
        <w:t>accompanied</w:t>
      </w:r>
      <w:r>
        <w:rPr>
          <w:lang w:val="en-GB"/>
        </w:rPr>
        <w:t xml:space="preserve"> by caregivers</w:t>
      </w:r>
      <w:r w:rsidRPr="00562992">
        <w:rPr>
          <w:lang w:val="en-GB"/>
        </w:rPr>
        <w:t xml:space="preserve"> </w:t>
      </w:r>
      <w:r w:rsidR="00237852">
        <w:rPr>
          <w:lang w:val="en-GB"/>
        </w:rPr>
        <w:t>and had</w:t>
      </w:r>
      <w:r>
        <w:rPr>
          <w:lang w:val="en-GB"/>
        </w:rPr>
        <w:t xml:space="preserve"> little privacy</w:t>
      </w:r>
      <w:r w:rsidR="009F79F8">
        <w:rPr>
          <w:lang w:val="en-GB"/>
        </w:rPr>
        <w:t>. However, this</w:t>
      </w:r>
      <w:r w:rsidR="00390A49">
        <w:rPr>
          <w:lang w:val="en-GB"/>
        </w:rPr>
        <w:t xml:space="preserve"> hindered </w:t>
      </w:r>
      <w:r w:rsidR="009F79F8">
        <w:rPr>
          <w:lang w:val="en-GB"/>
        </w:rPr>
        <w:t xml:space="preserve">a </w:t>
      </w:r>
      <w:r w:rsidR="00390A49">
        <w:rPr>
          <w:lang w:val="en-GB"/>
        </w:rPr>
        <w:t>sharing of hermeneutical resources</w:t>
      </w:r>
      <w:r w:rsidRPr="00562992">
        <w:rPr>
          <w:lang w:val="en-GB"/>
        </w:rPr>
        <w:t xml:space="preserve">. </w:t>
      </w:r>
      <w:r>
        <w:rPr>
          <w:lang w:val="en-GB"/>
        </w:rPr>
        <w:t>Reasons for th</w:t>
      </w:r>
      <w:r w:rsidR="00EE1845">
        <w:rPr>
          <w:lang w:val="en-GB"/>
        </w:rPr>
        <w:t>ese</w:t>
      </w:r>
      <w:r>
        <w:rPr>
          <w:lang w:val="en-GB"/>
        </w:rPr>
        <w:t xml:space="preserve"> hermeneutical injustices</w:t>
      </w:r>
      <w:r w:rsidRPr="002D5652">
        <w:rPr>
          <w:lang w:val="en-GB"/>
        </w:rPr>
        <w:t xml:space="preserve"> </w:t>
      </w:r>
      <w:r>
        <w:rPr>
          <w:lang w:val="en-GB"/>
        </w:rPr>
        <w:t>blamed the</w:t>
      </w:r>
      <w:r w:rsidRPr="002D5652">
        <w:rPr>
          <w:lang w:val="en-GB"/>
        </w:rPr>
        <w:t xml:space="preserve"> elementary education for children with disabilities. Without </w:t>
      </w:r>
      <w:r>
        <w:rPr>
          <w:lang w:val="en-GB"/>
        </w:rPr>
        <w:t xml:space="preserve">equal </w:t>
      </w:r>
      <w:r w:rsidRPr="002D5652">
        <w:rPr>
          <w:lang w:val="en-GB"/>
        </w:rPr>
        <w:t xml:space="preserve">opportunity to learn </w:t>
      </w:r>
      <w:r>
        <w:rPr>
          <w:lang w:val="en-GB"/>
        </w:rPr>
        <w:t>about rights, relationships and sex</w:t>
      </w:r>
      <w:r w:rsidRPr="002D5652">
        <w:rPr>
          <w:lang w:val="en-GB"/>
        </w:rPr>
        <w:t>, th</w:t>
      </w:r>
      <w:r w:rsidR="00D3527C">
        <w:rPr>
          <w:lang w:val="en-GB"/>
        </w:rPr>
        <w:t xml:space="preserve">e </w:t>
      </w:r>
      <w:r w:rsidRPr="002D5652">
        <w:rPr>
          <w:lang w:val="en-GB"/>
        </w:rPr>
        <w:t>hermeneutical gap was described as inevitable. Some acknowledg</w:t>
      </w:r>
      <w:r>
        <w:rPr>
          <w:lang w:val="en-GB"/>
        </w:rPr>
        <w:t xml:space="preserve">ed </w:t>
      </w:r>
      <w:r w:rsidRPr="002D5652">
        <w:rPr>
          <w:lang w:val="en-GB"/>
        </w:rPr>
        <w:t xml:space="preserve">societal norms </w:t>
      </w:r>
      <w:r>
        <w:rPr>
          <w:lang w:val="en-GB"/>
        </w:rPr>
        <w:t>downgrading</w:t>
      </w:r>
      <w:r w:rsidRPr="002D5652">
        <w:rPr>
          <w:lang w:val="en-GB"/>
        </w:rPr>
        <w:t xml:space="preserve"> people with disabilities</w:t>
      </w:r>
      <w:r>
        <w:rPr>
          <w:lang w:val="en-GB"/>
        </w:rPr>
        <w:t xml:space="preserve"> inhibit</w:t>
      </w:r>
      <w:r w:rsidR="00D3527C">
        <w:rPr>
          <w:lang w:val="en-GB"/>
        </w:rPr>
        <w:t>ing</w:t>
      </w:r>
      <w:r>
        <w:rPr>
          <w:lang w:val="en-GB"/>
        </w:rPr>
        <w:t xml:space="preserve"> equal</w:t>
      </w:r>
      <w:r w:rsidRPr="002D5652">
        <w:rPr>
          <w:lang w:val="en-GB"/>
        </w:rPr>
        <w:t xml:space="preserve"> learning opportunities. For example, </w:t>
      </w:r>
      <w:r>
        <w:rPr>
          <w:lang w:val="en-GB"/>
        </w:rPr>
        <w:t>many</w:t>
      </w:r>
      <w:r w:rsidRPr="002D5652">
        <w:rPr>
          <w:lang w:val="en-GB"/>
        </w:rPr>
        <w:t xml:space="preserve"> service </w:t>
      </w:r>
      <w:r w:rsidR="00D20985">
        <w:rPr>
          <w:lang w:val="en-GB"/>
        </w:rPr>
        <w:t>users</w:t>
      </w:r>
      <w:r w:rsidRPr="002D5652">
        <w:rPr>
          <w:lang w:val="en-GB"/>
        </w:rPr>
        <w:t xml:space="preserve"> </w:t>
      </w:r>
      <w:r w:rsidR="00D20985">
        <w:rPr>
          <w:lang w:val="en-GB"/>
        </w:rPr>
        <w:t>were</w:t>
      </w:r>
      <w:r>
        <w:rPr>
          <w:lang w:val="en-GB"/>
        </w:rPr>
        <w:t xml:space="preserve"> described as</w:t>
      </w:r>
      <w:r w:rsidRPr="002D5652">
        <w:rPr>
          <w:lang w:val="en-GB"/>
        </w:rPr>
        <w:t xml:space="preserve"> bullied</w:t>
      </w:r>
      <w:r>
        <w:rPr>
          <w:lang w:val="en-GB"/>
        </w:rPr>
        <w:t xml:space="preserve"> throughout childhood </w:t>
      </w:r>
      <w:r w:rsidRPr="002D5652">
        <w:rPr>
          <w:lang w:val="en-GB"/>
        </w:rPr>
        <w:t xml:space="preserve">or constantly controlled by </w:t>
      </w:r>
      <w:r>
        <w:rPr>
          <w:lang w:val="en-GB"/>
        </w:rPr>
        <w:t>over-</w:t>
      </w:r>
      <w:r w:rsidRPr="002D5652">
        <w:rPr>
          <w:lang w:val="en-GB"/>
        </w:rPr>
        <w:t>protective parents</w:t>
      </w:r>
      <w:r>
        <w:rPr>
          <w:lang w:val="en-GB"/>
        </w:rPr>
        <w:t>. Such factors were</w:t>
      </w:r>
      <w:r w:rsidRPr="002D5652">
        <w:rPr>
          <w:lang w:val="en-GB"/>
        </w:rPr>
        <w:t xml:space="preserve"> considered </w:t>
      </w:r>
      <w:r w:rsidR="00D20985">
        <w:rPr>
          <w:lang w:val="en-GB"/>
        </w:rPr>
        <w:t xml:space="preserve">to </w:t>
      </w:r>
      <w:r>
        <w:rPr>
          <w:lang w:val="en-GB"/>
        </w:rPr>
        <w:t>teach them incorrect rights</w:t>
      </w:r>
      <w:r w:rsidRPr="002D5652">
        <w:rPr>
          <w:lang w:val="en-GB"/>
        </w:rPr>
        <w:t xml:space="preserve">. </w:t>
      </w:r>
      <w:r>
        <w:rPr>
          <w:lang w:val="en-GB"/>
        </w:rPr>
        <w:t>It was sometimes inclined</w:t>
      </w:r>
      <w:r w:rsidRPr="00562992">
        <w:rPr>
          <w:lang w:val="en-GB"/>
        </w:rPr>
        <w:t xml:space="preserve"> that the service users’ disabilities inhibit them from ever learning what they currently lack in hermeneutical terms. </w:t>
      </w:r>
    </w:p>
    <w:p w14:paraId="0B686FCB" w14:textId="39B92085" w:rsidR="003E26CF" w:rsidRPr="00562992" w:rsidRDefault="003E26CF" w:rsidP="003E26CF">
      <w:pPr>
        <w:rPr>
          <w:lang w:val="en-GB"/>
        </w:rPr>
      </w:pPr>
      <w:r w:rsidRPr="00562992">
        <w:rPr>
          <w:lang w:val="en-GB"/>
        </w:rPr>
        <w:t xml:space="preserve">Actions to raise hermeneutical justice </w:t>
      </w:r>
      <w:r>
        <w:rPr>
          <w:lang w:val="en-GB"/>
        </w:rPr>
        <w:t>included e</w:t>
      </w:r>
      <w:r w:rsidRPr="00562992">
        <w:rPr>
          <w:lang w:val="en-GB"/>
        </w:rPr>
        <w:t xml:space="preserve">ducational interventions aiming at increasing service users’ knowledge of rights, violence, </w:t>
      </w:r>
      <w:r>
        <w:rPr>
          <w:lang w:val="en-GB"/>
        </w:rPr>
        <w:t xml:space="preserve">and </w:t>
      </w:r>
      <w:r w:rsidRPr="00562992">
        <w:rPr>
          <w:lang w:val="en-GB"/>
        </w:rPr>
        <w:t>relationships.</w:t>
      </w:r>
      <w:r>
        <w:rPr>
          <w:lang w:val="en-GB"/>
        </w:rPr>
        <w:t xml:space="preserve"> Increased</w:t>
      </w:r>
      <w:r w:rsidRPr="00562992">
        <w:rPr>
          <w:lang w:val="en-GB"/>
        </w:rPr>
        <w:t xml:space="preserve"> hermeneutical resources </w:t>
      </w:r>
      <w:r w:rsidR="00D20985">
        <w:rPr>
          <w:lang w:val="en-GB"/>
        </w:rPr>
        <w:t>were</w:t>
      </w:r>
      <w:r w:rsidRPr="00562992">
        <w:rPr>
          <w:lang w:val="en-GB"/>
        </w:rPr>
        <w:t xml:space="preserve"> </w:t>
      </w:r>
      <w:r>
        <w:rPr>
          <w:lang w:val="en-GB"/>
        </w:rPr>
        <w:t>detected by the social workers</w:t>
      </w:r>
      <w:r w:rsidRPr="00562992">
        <w:rPr>
          <w:lang w:val="en-GB"/>
        </w:rPr>
        <w:t xml:space="preserve"> after one or </w:t>
      </w:r>
      <w:r>
        <w:rPr>
          <w:lang w:val="en-GB"/>
        </w:rPr>
        <w:t>several interventions</w:t>
      </w:r>
      <w:r w:rsidRPr="00562992">
        <w:rPr>
          <w:lang w:val="en-GB"/>
        </w:rPr>
        <w:t>.</w:t>
      </w:r>
      <w:r>
        <w:rPr>
          <w:lang w:val="en-GB"/>
        </w:rPr>
        <w:t xml:space="preserve"> </w:t>
      </w:r>
      <w:r w:rsidRPr="00562992">
        <w:rPr>
          <w:lang w:val="en-GB"/>
        </w:rPr>
        <w:t xml:space="preserve">Learning </w:t>
      </w:r>
      <w:r w:rsidRPr="00562992">
        <w:rPr>
          <w:lang w:val="en-GB"/>
        </w:rPr>
        <w:lastRenderedPageBreak/>
        <w:t>about violence was thought to</w:t>
      </w:r>
      <w:r>
        <w:rPr>
          <w:lang w:val="en-GB"/>
        </w:rPr>
        <w:t xml:space="preserve"> </w:t>
      </w:r>
      <w:r w:rsidRPr="00562992">
        <w:rPr>
          <w:lang w:val="en-GB"/>
        </w:rPr>
        <w:t xml:space="preserve">raise </w:t>
      </w:r>
      <w:r>
        <w:rPr>
          <w:lang w:val="en-GB"/>
        </w:rPr>
        <w:t>awareness</w:t>
      </w:r>
      <w:r w:rsidRPr="00562992">
        <w:rPr>
          <w:lang w:val="en-GB"/>
        </w:rPr>
        <w:t xml:space="preserve"> and </w:t>
      </w:r>
      <w:r>
        <w:rPr>
          <w:lang w:val="en-GB"/>
        </w:rPr>
        <w:t>give</w:t>
      </w:r>
      <w:r w:rsidRPr="00562992">
        <w:rPr>
          <w:lang w:val="en-GB"/>
        </w:rPr>
        <w:t xml:space="preserve"> service users words to </w:t>
      </w:r>
      <w:r>
        <w:rPr>
          <w:lang w:val="en-GB"/>
        </w:rPr>
        <w:t>share their</w:t>
      </w:r>
      <w:r w:rsidRPr="00562992">
        <w:rPr>
          <w:lang w:val="en-GB"/>
        </w:rPr>
        <w:t xml:space="preserve"> experiences</w:t>
      </w:r>
      <w:r>
        <w:rPr>
          <w:lang w:val="en-GB"/>
        </w:rPr>
        <w:t>.</w:t>
      </w:r>
      <w:r w:rsidRPr="00562992">
        <w:rPr>
          <w:lang w:val="en-GB"/>
        </w:rPr>
        <w:t xml:space="preserve"> I</w:t>
      </w:r>
      <w:r>
        <w:rPr>
          <w:lang w:val="en-GB"/>
        </w:rPr>
        <w:t>n i</w:t>
      </w:r>
      <w:r w:rsidRPr="00562992">
        <w:rPr>
          <w:lang w:val="en-GB"/>
        </w:rPr>
        <w:t xml:space="preserve">nstances of service users </w:t>
      </w:r>
      <w:r>
        <w:rPr>
          <w:lang w:val="en-GB"/>
        </w:rPr>
        <w:t>speaking of</w:t>
      </w:r>
      <w:r w:rsidRPr="00562992">
        <w:rPr>
          <w:lang w:val="en-GB"/>
        </w:rPr>
        <w:t xml:space="preserve"> a violent relationship without </w:t>
      </w:r>
      <w:r>
        <w:rPr>
          <w:lang w:val="en-GB"/>
        </w:rPr>
        <w:t>acknowledging</w:t>
      </w:r>
      <w:r w:rsidRPr="00562992">
        <w:rPr>
          <w:lang w:val="en-GB"/>
        </w:rPr>
        <w:t xml:space="preserve"> the other </w:t>
      </w:r>
      <w:r>
        <w:rPr>
          <w:lang w:val="en-GB"/>
        </w:rPr>
        <w:t>person's</w:t>
      </w:r>
      <w:r w:rsidRPr="00562992">
        <w:rPr>
          <w:lang w:val="en-GB"/>
        </w:rPr>
        <w:t xml:space="preserve"> wrongdoing</w:t>
      </w:r>
      <w:r>
        <w:rPr>
          <w:lang w:val="en-GB"/>
        </w:rPr>
        <w:t xml:space="preserve">, </w:t>
      </w:r>
      <w:r w:rsidRPr="00562992">
        <w:rPr>
          <w:lang w:val="en-GB"/>
        </w:rPr>
        <w:t xml:space="preserve">the </w:t>
      </w:r>
      <w:r>
        <w:rPr>
          <w:lang w:val="en-GB"/>
        </w:rPr>
        <w:t>social workers</w:t>
      </w:r>
      <w:r w:rsidRPr="00562992">
        <w:rPr>
          <w:lang w:val="en-GB"/>
        </w:rPr>
        <w:t xml:space="preserve"> </w:t>
      </w:r>
      <w:r>
        <w:rPr>
          <w:lang w:val="en-GB"/>
        </w:rPr>
        <w:t xml:space="preserve">explained the specific violence. Additionally, they </w:t>
      </w:r>
      <w:r w:rsidRPr="00562992">
        <w:rPr>
          <w:lang w:val="en-GB"/>
        </w:rPr>
        <w:t>repea</w:t>
      </w:r>
      <w:r>
        <w:rPr>
          <w:lang w:val="en-GB"/>
        </w:rPr>
        <w:t>ted</w:t>
      </w:r>
      <w:r w:rsidRPr="00562992">
        <w:rPr>
          <w:lang w:val="en-GB"/>
        </w:rPr>
        <w:t xml:space="preserve"> and remind</w:t>
      </w:r>
      <w:r>
        <w:rPr>
          <w:lang w:val="en-GB"/>
        </w:rPr>
        <w:t xml:space="preserve">ed the </w:t>
      </w:r>
      <w:r w:rsidRPr="00562992">
        <w:rPr>
          <w:lang w:val="en-GB"/>
        </w:rPr>
        <w:t>victim that “it’s not your fault”</w:t>
      </w:r>
      <w:r>
        <w:rPr>
          <w:lang w:val="en-GB"/>
        </w:rPr>
        <w:t xml:space="preserve">. </w:t>
      </w:r>
      <w:r w:rsidRPr="00562992">
        <w:rPr>
          <w:lang w:val="en-GB"/>
        </w:rPr>
        <w:t>Strategies to facilitate communication were to</w:t>
      </w:r>
      <w:r>
        <w:rPr>
          <w:lang w:val="en-GB"/>
        </w:rPr>
        <w:t xml:space="preserve"> </w:t>
      </w:r>
      <w:r w:rsidRPr="00562992">
        <w:rPr>
          <w:lang w:val="en-GB"/>
        </w:rPr>
        <w:t>concretize the language, for example</w:t>
      </w:r>
      <w:r>
        <w:rPr>
          <w:lang w:val="en-GB"/>
        </w:rPr>
        <w:t>,</w:t>
      </w:r>
      <w:r w:rsidRPr="00562992">
        <w:rPr>
          <w:lang w:val="en-GB"/>
        </w:rPr>
        <w:t xml:space="preserve"> </w:t>
      </w:r>
      <w:r>
        <w:rPr>
          <w:lang w:val="en-GB"/>
        </w:rPr>
        <w:t>using</w:t>
      </w:r>
      <w:r w:rsidRPr="00562992">
        <w:rPr>
          <w:lang w:val="en-GB"/>
        </w:rPr>
        <w:t xml:space="preserve"> picture support or </w:t>
      </w:r>
      <w:r>
        <w:rPr>
          <w:lang w:val="en-GB"/>
        </w:rPr>
        <w:t>addressing</w:t>
      </w:r>
      <w:r w:rsidRPr="00562992">
        <w:rPr>
          <w:lang w:val="en-GB"/>
        </w:rPr>
        <w:t xml:space="preserve"> </w:t>
      </w:r>
      <w:r>
        <w:rPr>
          <w:lang w:val="en-GB"/>
        </w:rPr>
        <w:t>the emotions</w:t>
      </w:r>
      <w:r w:rsidRPr="00562992">
        <w:rPr>
          <w:lang w:val="en-GB"/>
        </w:rPr>
        <w:t xml:space="preserve"> violence evokes. To ensure a common understanding, </w:t>
      </w:r>
      <w:r>
        <w:rPr>
          <w:lang w:val="en-GB"/>
        </w:rPr>
        <w:t xml:space="preserve">social workers </w:t>
      </w:r>
      <w:r w:rsidRPr="00562992">
        <w:rPr>
          <w:lang w:val="en-GB"/>
        </w:rPr>
        <w:t xml:space="preserve">sought the service user’s confirmation by summarizing what they spoke about. </w:t>
      </w:r>
      <w:r>
        <w:rPr>
          <w:lang w:val="en-GB"/>
        </w:rPr>
        <w:t xml:space="preserve">Further, </w:t>
      </w:r>
      <w:r w:rsidRPr="00562992">
        <w:rPr>
          <w:lang w:val="en-GB"/>
        </w:rPr>
        <w:t>c</w:t>
      </w:r>
      <w:r>
        <w:rPr>
          <w:lang w:val="en-GB"/>
        </w:rPr>
        <w:t>loseness</w:t>
      </w:r>
      <w:r w:rsidRPr="00562992">
        <w:rPr>
          <w:lang w:val="en-GB"/>
        </w:rPr>
        <w:t xml:space="preserve"> was found as a key element </w:t>
      </w:r>
      <w:r w:rsidR="005140ED">
        <w:rPr>
          <w:lang w:val="en-GB"/>
        </w:rPr>
        <w:t xml:space="preserve">in </w:t>
      </w:r>
      <w:r w:rsidRPr="00562992">
        <w:rPr>
          <w:lang w:val="en-GB"/>
        </w:rPr>
        <w:t>facilitat</w:t>
      </w:r>
      <w:r>
        <w:rPr>
          <w:lang w:val="en-GB"/>
        </w:rPr>
        <w:t>ing</w:t>
      </w:r>
      <w:r w:rsidRPr="00562992">
        <w:rPr>
          <w:lang w:val="en-GB"/>
        </w:rPr>
        <w:t xml:space="preserve"> </w:t>
      </w:r>
      <w:r>
        <w:rPr>
          <w:lang w:val="en-GB"/>
        </w:rPr>
        <w:t>communication</w:t>
      </w:r>
      <w:r w:rsidRPr="00562992">
        <w:rPr>
          <w:lang w:val="en-GB"/>
        </w:rPr>
        <w:t xml:space="preserve">. Both </w:t>
      </w:r>
      <w:r>
        <w:rPr>
          <w:lang w:val="en-GB"/>
        </w:rPr>
        <w:t>physical</w:t>
      </w:r>
      <w:r w:rsidRPr="00562992">
        <w:rPr>
          <w:lang w:val="en-GB"/>
        </w:rPr>
        <w:t xml:space="preserve"> and relational closeness were important to enable hermeneutical justice. So, a caregiver in direct daily contact with the service user and a good relationship </w:t>
      </w:r>
      <w:r w:rsidR="005140ED">
        <w:rPr>
          <w:lang w:val="en-GB"/>
        </w:rPr>
        <w:t>with</w:t>
      </w:r>
      <w:r w:rsidRPr="00562992">
        <w:rPr>
          <w:lang w:val="en-GB"/>
        </w:rPr>
        <w:t xml:space="preserve"> them had the best chance to increase the hermeneutical justice.</w:t>
      </w:r>
    </w:p>
    <w:p w14:paraId="40957A3D" w14:textId="0D51A69C" w:rsidR="003E26CF" w:rsidRPr="00562992" w:rsidRDefault="003E26CF" w:rsidP="003E26CF">
      <w:pPr>
        <w:pStyle w:val="Rubrik3"/>
        <w:rPr>
          <w:lang w:val="en-GB"/>
        </w:rPr>
      </w:pPr>
      <w:r>
        <w:rPr>
          <w:lang w:val="en-GB"/>
        </w:rPr>
        <w:t>What nobody knows (yet) (Complete herm gap)</w:t>
      </w:r>
    </w:p>
    <w:p w14:paraId="1527F6CA" w14:textId="1DF753D2" w:rsidR="00C02175" w:rsidRDefault="003E26CF" w:rsidP="003E26CF">
      <w:pPr>
        <w:rPr>
          <w:lang w:val="en-GB"/>
        </w:rPr>
      </w:pPr>
      <w:r>
        <w:rPr>
          <w:lang w:val="en-GB"/>
        </w:rPr>
        <w:t xml:space="preserve">Complete </w:t>
      </w:r>
      <w:r w:rsidRPr="00562992">
        <w:rPr>
          <w:lang w:val="en-GB"/>
        </w:rPr>
        <w:t>hermeneutical gap</w:t>
      </w:r>
      <w:r>
        <w:rPr>
          <w:lang w:val="en-GB"/>
        </w:rPr>
        <w:t xml:space="preserve">s, comprising </w:t>
      </w:r>
      <w:r w:rsidR="00FC0AC5">
        <w:rPr>
          <w:lang w:val="en-GB"/>
        </w:rPr>
        <w:t>all mentioned</w:t>
      </w:r>
      <w:r w:rsidR="00A8256A">
        <w:rPr>
          <w:lang w:val="en-GB"/>
        </w:rPr>
        <w:t xml:space="preserve"> roles in the material</w:t>
      </w:r>
      <w:r>
        <w:rPr>
          <w:lang w:val="en-GB"/>
        </w:rPr>
        <w:t xml:space="preserve"> were primarily regarding </w:t>
      </w:r>
      <w:r w:rsidRPr="00562992">
        <w:rPr>
          <w:lang w:val="en-GB"/>
        </w:rPr>
        <w:t xml:space="preserve">how to provide safety or support to victimized service users. Their caregivers, case managers, </w:t>
      </w:r>
      <w:r>
        <w:rPr>
          <w:lang w:val="en-GB"/>
        </w:rPr>
        <w:t>victim</w:t>
      </w:r>
      <w:r w:rsidRPr="00562992">
        <w:rPr>
          <w:lang w:val="en-GB"/>
        </w:rPr>
        <w:t xml:space="preserve"> support, police or health</w:t>
      </w:r>
      <w:r w:rsidR="00A8256A">
        <w:rPr>
          <w:lang w:val="en-GB"/>
        </w:rPr>
        <w:t xml:space="preserve"> </w:t>
      </w:r>
      <w:r w:rsidRPr="00562992">
        <w:rPr>
          <w:lang w:val="en-GB"/>
        </w:rPr>
        <w:t>care did not know how to provide adjusted victim support. Additionally, nobody knew any safety shelters available for these victims</w:t>
      </w:r>
      <w:r w:rsidR="00A67202">
        <w:rPr>
          <w:lang w:val="en-GB"/>
        </w:rPr>
        <w:t xml:space="preserve"> which could have</w:t>
      </w:r>
      <w:r w:rsidR="00C02175">
        <w:rPr>
          <w:lang w:val="en-GB"/>
        </w:rPr>
        <w:t xml:space="preserve"> </w:t>
      </w:r>
      <w:r w:rsidR="00C03EBD">
        <w:rPr>
          <w:lang w:val="en-GB"/>
        </w:rPr>
        <w:t>troubling</w:t>
      </w:r>
      <w:r w:rsidR="00C02175">
        <w:rPr>
          <w:lang w:val="en-GB"/>
        </w:rPr>
        <w:t xml:space="preserve"> consequences for a victim as in the example below</w:t>
      </w:r>
      <w:r w:rsidRPr="00562992">
        <w:rPr>
          <w:lang w:val="en-GB"/>
        </w:rPr>
        <w:t xml:space="preserve">. </w:t>
      </w:r>
    </w:p>
    <w:p w14:paraId="039A9073" w14:textId="36D276DC" w:rsidR="00C02175" w:rsidRPr="00C03EBD" w:rsidRDefault="00C02175" w:rsidP="00C03EBD">
      <w:pPr>
        <w:pStyle w:val="Citat"/>
        <w:rPr>
          <w:rFonts w:asciiTheme="majorHAnsi" w:hAnsiTheme="majorHAnsi" w:cstheme="majorHAnsi"/>
        </w:rPr>
      </w:pPr>
      <w:r w:rsidRPr="00C03EBD">
        <w:rPr>
          <w:rStyle w:val="normaltextrun"/>
          <w:rFonts w:asciiTheme="majorHAnsi" w:hAnsiTheme="majorHAnsi" w:cstheme="majorHAnsi"/>
          <w:lang w:val="en-GB"/>
        </w:rPr>
        <w:t xml:space="preserve">The </w:t>
      </w:r>
      <w:r w:rsidR="00E4350F">
        <w:rPr>
          <w:rStyle w:val="normaltextrun"/>
          <w:rFonts w:asciiTheme="majorHAnsi" w:hAnsiTheme="majorHAnsi" w:cstheme="majorHAnsi"/>
          <w:lang w:val="en-GB"/>
        </w:rPr>
        <w:t>father</w:t>
      </w:r>
      <w:r w:rsidRPr="00C03EBD">
        <w:rPr>
          <w:rStyle w:val="normaltextrun"/>
          <w:rFonts w:asciiTheme="majorHAnsi" w:hAnsiTheme="majorHAnsi" w:cstheme="majorHAnsi"/>
          <w:lang w:val="en-GB"/>
        </w:rPr>
        <w:t xml:space="preserve"> wanted his money, could</w:t>
      </w:r>
      <w:r w:rsidR="009039EB">
        <w:rPr>
          <w:rStyle w:val="normaltextrun"/>
          <w:rFonts w:asciiTheme="majorHAnsi" w:hAnsiTheme="majorHAnsi" w:cstheme="majorHAnsi"/>
          <w:lang w:val="en-GB"/>
        </w:rPr>
        <w:t xml:space="preserve"> we</w:t>
      </w:r>
      <w:r w:rsidR="00E4350F">
        <w:rPr>
          <w:rStyle w:val="normaltextrun"/>
          <w:rFonts w:asciiTheme="majorHAnsi" w:hAnsiTheme="majorHAnsi" w:cstheme="majorHAnsi"/>
          <w:lang w:val="en-GB"/>
        </w:rPr>
        <w:t xml:space="preserve">’ve </w:t>
      </w:r>
      <w:r w:rsidRPr="00C03EBD">
        <w:rPr>
          <w:rStyle w:val="normaltextrun"/>
          <w:rFonts w:asciiTheme="majorHAnsi" w:hAnsiTheme="majorHAnsi" w:cstheme="majorHAnsi"/>
          <w:lang w:val="en-GB"/>
        </w:rPr>
        <w:t>done any</w:t>
      </w:r>
      <w:r w:rsidR="00C164BB" w:rsidRPr="00C03EBD">
        <w:rPr>
          <w:rStyle w:val="normaltextrun"/>
          <w:rFonts w:asciiTheme="majorHAnsi" w:hAnsiTheme="majorHAnsi" w:cstheme="majorHAnsi"/>
          <w:lang w:val="en-GB"/>
        </w:rPr>
        <w:t xml:space="preserve">thing </w:t>
      </w:r>
      <w:r w:rsidR="009039EB">
        <w:rPr>
          <w:rStyle w:val="normaltextrun"/>
          <w:rFonts w:asciiTheme="majorHAnsi" w:hAnsiTheme="majorHAnsi" w:cstheme="majorHAnsi"/>
          <w:lang w:val="en-GB"/>
        </w:rPr>
        <w:t>for</w:t>
      </w:r>
      <w:r w:rsidR="00C164BB" w:rsidRPr="00C03EBD">
        <w:rPr>
          <w:rStyle w:val="normaltextrun"/>
          <w:rFonts w:asciiTheme="majorHAnsi" w:hAnsiTheme="majorHAnsi" w:cstheme="majorHAnsi"/>
          <w:lang w:val="en-GB"/>
        </w:rPr>
        <w:t xml:space="preserve"> the money </w:t>
      </w:r>
      <w:r w:rsidR="009039EB">
        <w:rPr>
          <w:rStyle w:val="normaltextrun"/>
          <w:rFonts w:asciiTheme="majorHAnsi" w:hAnsiTheme="majorHAnsi" w:cstheme="majorHAnsi"/>
          <w:lang w:val="en-GB"/>
        </w:rPr>
        <w:t xml:space="preserve">to </w:t>
      </w:r>
      <w:r w:rsidR="00C164BB" w:rsidRPr="00C03EBD">
        <w:rPr>
          <w:rStyle w:val="normaltextrun"/>
          <w:rFonts w:asciiTheme="majorHAnsi" w:hAnsiTheme="majorHAnsi" w:cstheme="majorHAnsi"/>
          <w:lang w:val="en-GB"/>
        </w:rPr>
        <w:t xml:space="preserve">came to him instead </w:t>
      </w:r>
      <w:r w:rsidR="009039EB">
        <w:rPr>
          <w:rStyle w:val="normaltextrun"/>
          <w:rFonts w:asciiTheme="majorHAnsi" w:hAnsiTheme="majorHAnsi" w:cstheme="majorHAnsi"/>
          <w:lang w:val="en-GB"/>
        </w:rPr>
        <w:t>so</w:t>
      </w:r>
      <w:r w:rsidR="00C164BB" w:rsidRPr="00C03EBD">
        <w:rPr>
          <w:rStyle w:val="normaltextrun"/>
          <w:rFonts w:asciiTheme="majorHAnsi" w:hAnsiTheme="majorHAnsi" w:cstheme="majorHAnsi"/>
          <w:lang w:val="en-GB"/>
        </w:rPr>
        <w:t xml:space="preserve"> the </w:t>
      </w:r>
      <w:r w:rsidR="00E4350F">
        <w:rPr>
          <w:rStyle w:val="normaltextrun"/>
          <w:rFonts w:asciiTheme="majorHAnsi" w:hAnsiTheme="majorHAnsi" w:cstheme="majorHAnsi"/>
          <w:lang w:val="en-GB"/>
        </w:rPr>
        <w:t>father</w:t>
      </w:r>
      <w:r w:rsidR="00C164BB" w:rsidRPr="00C03EBD">
        <w:rPr>
          <w:rStyle w:val="normaltextrun"/>
          <w:rFonts w:asciiTheme="majorHAnsi" w:hAnsiTheme="majorHAnsi" w:cstheme="majorHAnsi"/>
          <w:lang w:val="en-GB"/>
        </w:rPr>
        <w:t xml:space="preserve"> couldn’t take part of them</w:t>
      </w:r>
      <w:r w:rsidR="009039EB">
        <w:rPr>
          <w:rStyle w:val="normaltextrun"/>
          <w:rFonts w:asciiTheme="majorHAnsi" w:hAnsiTheme="majorHAnsi" w:cstheme="majorHAnsi"/>
          <w:lang w:val="en-GB"/>
        </w:rPr>
        <w:t>?</w:t>
      </w:r>
      <w:r w:rsidR="00B815DB" w:rsidRPr="00C03EBD">
        <w:rPr>
          <w:rStyle w:val="normaltextrun"/>
          <w:rFonts w:asciiTheme="majorHAnsi" w:hAnsiTheme="majorHAnsi" w:cstheme="majorHAnsi"/>
          <w:lang w:val="en-GB"/>
        </w:rPr>
        <w:t xml:space="preserve"> </w:t>
      </w:r>
      <w:r w:rsidR="00E4350F">
        <w:rPr>
          <w:rStyle w:val="normaltextrun"/>
          <w:rFonts w:asciiTheme="majorHAnsi" w:hAnsiTheme="majorHAnsi" w:cstheme="majorHAnsi"/>
          <w:lang w:val="en-GB"/>
        </w:rPr>
        <w:t>T</w:t>
      </w:r>
      <w:r w:rsidR="00B815DB" w:rsidRPr="00C03EBD">
        <w:rPr>
          <w:rStyle w:val="normaltextrun"/>
          <w:rFonts w:asciiTheme="majorHAnsi" w:hAnsiTheme="majorHAnsi" w:cstheme="majorHAnsi"/>
          <w:lang w:val="en-GB"/>
        </w:rPr>
        <w:t xml:space="preserve">hen we </w:t>
      </w:r>
      <w:r w:rsidR="00E4350F">
        <w:rPr>
          <w:rStyle w:val="normaltextrun"/>
          <w:rFonts w:asciiTheme="majorHAnsi" w:hAnsiTheme="majorHAnsi" w:cstheme="majorHAnsi"/>
          <w:lang w:val="en-GB"/>
        </w:rPr>
        <w:t>should</w:t>
      </w:r>
      <w:r w:rsidR="00B815DB" w:rsidRPr="00C03EBD">
        <w:rPr>
          <w:rStyle w:val="normaltextrun"/>
          <w:rFonts w:asciiTheme="majorHAnsi" w:hAnsiTheme="majorHAnsi" w:cstheme="majorHAnsi"/>
          <w:lang w:val="en-GB"/>
        </w:rPr>
        <w:t xml:space="preserve"> have worked </w:t>
      </w:r>
      <w:r w:rsidR="00893767">
        <w:rPr>
          <w:rStyle w:val="normaltextrun"/>
          <w:rFonts w:asciiTheme="majorHAnsi" w:hAnsiTheme="majorHAnsi" w:cstheme="majorHAnsi"/>
          <w:lang w:val="en-GB"/>
        </w:rPr>
        <w:t>with different means…</w:t>
      </w:r>
      <w:r w:rsidR="00B815DB" w:rsidRPr="00C03EBD">
        <w:rPr>
          <w:rStyle w:val="normaltextrun"/>
          <w:rFonts w:asciiTheme="majorHAnsi" w:hAnsiTheme="majorHAnsi" w:cstheme="majorHAnsi"/>
          <w:lang w:val="en-GB"/>
        </w:rPr>
        <w:t xml:space="preserve"> </w:t>
      </w:r>
      <w:r w:rsidR="00975472" w:rsidRPr="00C03EBD">
        <w:rPr>
          <w:rStyle w:val="normaltextrun"/>
          <w:rFonts w:asciiTheme="majorHAnsi" w:hAnsiTheme="majorHAnsi" w:cstheme="majorHAnsi"/>
          <w:lang w:val="en-GB"/>
        </w:rPr>
        <w:t xml:space="preserve">But I would say that what made it fail (protecting a victimized service user), I mean, what would have happened if </w:t>
      </w:r>
      <w:r w:rsidR="009627D0" w:rsidRPr="00C03EBD">
        <w:rPr>
          <w:rStyle w:val="normaltextrun"/>
          <w:rFonts w:asciiTheme="majorHAnsi" w:hAnsiTheme="majorHAnsi" w:cstheme="majorHAnsi"/>
          <w:lang w:val="en-GB"/>
        </w:rPr>
        <w:t xml:space="preserve">he </w:t>
      </w:r>
      <w:r w:rsidR="00E4350F">
        <w:rPr>
          <w:rStyle w:val="normaltextrun"/>
          <w:rFonts w:asciiTheme="majorHAnsi" w:hAnsiTheme="majorHAnsi" w:cstheme="majorHAnsi"/>
          <w:lang w:val="en-GB"/>
        </w:rPr>
        <w:t>had</w:t>
      </w:r>
      <w:r w:rsidR="009627D0" w:rsidRPr="00C03EBD">
        <w:rPr>
          <w:rStyle w:val="normaltextrun"/>
          <w:rFonts w:asciiTheme="majorHAnsi" w:hAnsiTheme="majorHAnsi" w:cstheme="majorHAnsi"/>
          <w:lang w:val="en-GB"/>
        </w:rPr>
        <w:t xml:space="preserve"> been welcomed to a safe</w:t>
      </w:r>
      <w:r w:rsidR="0097095A">
        <w:rPr>
          <w:rStyle w:val="normaltextrun"/>
          <w:rFonts w:asciiTheme="majorHAnsi" w:hAnsiTheme="majorHAnsi" w:cstheme="majorHAnsi"/>
          <w:lang w:val="en-GB"/>
        </w:rPr>
        <w:t>ty shelter</w:t>
      </w:r>
      <w:r w:rsidR="004C02EE" w:rsidRPr="00C03EBD">
        <w:rPr>
          <w:rStyle w:val="normaltextrun"/>
          <w:rFonts w:asciiTheme="majorHAnsi" w:hAnsiTheme="majorHAnsi" w:cstheme="majorHAnsi"/>
          <w:lang w:val="en-GB"/>
        </w:rPr>
        <w:t xml:space="preserve"> where the </w:t>
      </w:r>
      <w:r w:rsidR="00893767">
        <w:rPr>
          <w:rStyle w:val="normaltextrun"/>
          <w:rFonts w:asciiTheme="majorHAnsi" w:hAnsiTheme="majorHAnsi" w:cstheme="majorHAnsi"/>
          <w:lang w:val="en-GB"/>
        </w:rPr>
        <w:t>father</w:t>
      </w:r>
      <w:r w:rsidR="004C02EE" w:rsidRPr="00C03EBD">
        <w:rPr>
          <w:rStyle w:val="normaltextrun"/>
          <w:rFonts w:asciiTheme="majorHAnsi" w:hAnsiTheme="majorHAnsi" w:cstheme="majorHAnsi"/>
          <w:lang w:val="en-GB"/>
        </w:rPr>
        <w:t xml:space="preserve"> couldn’t come and get him again? </w:t>
      </w:r>
      <w:r w:rsidR="00893767">
        <w:rPr>
          <w:rStyle w:val="normaltextrun"/>
          <w:rFonts w:asciiTheme="majorHAnsi" w:hAnsiTheme="majorHAnsi" w:cstheme="majorHAnsi"/>
          <w:lang w:val="en-GB"/>
        </w:rPr>
        <w:t>T</w:t>
      </w:r>
      <w:r w:rsidR="004C02EE" w:rsidRPr="00C03EBD">
        <w:rPr>
          <w:rStyle w:val="normaltextrun"/>
          <w:rFonts w:asciiTheme="majorHAnsi" w:hAnsiTheme="majorHAnsi" w:cstheme="majorHAnsi"/>
          <w:lang w:val="en-GB"/>
        </w:rPr>
        <w:t xml:space="preserve">he </w:t>
      </w:r>
      <w:r w:rsidR="00927D6A" w:rsidRPr="00C03EBD">
        <w:rPr>
          <w:rStyle w:val="normaltextrun"/>
          <w:rFonts w:asciiTheme="majorHAnsi" w:hAnsiTheme="majorHAnsi" w:cstheme="majorHAnsi"/>
          <w:lang w:val="en-GB"/>
        </w:rPr>
        <w:t>intervention</w:t>
      </w:r>
      <w:r w:rsidR="0026378A" w:rsidRPr="00C03EBD">
        <w:rPr>
          <w:rStyle w:val="normaltextrun"/>
          <w:rFonts w:asciiTheme="majorHAnsi" w:hAnsiTheme="majorHAnsi" w:cstheme="majorHAnsi"/>
          <w:lang w:val="en-GB"/>
        </w:rPr>
        <w:t xml:space="preserve">s </w:t>
      </w:r>
      <w:r w:rsidR="00893767">
        <w:rPr>
          <w:rStyle w:val="normaltextrun"/>
          <w:rFonts w:asciiTheme="majorHAnsi" w:hAnsiTheme="majorHAnsi" w:cstheme="majorHAnsi"/>
          <w:lang w:val="en-GB"/>
        </w:rPr>
        <w:t xml:space="preserve">we had </w:t>
      </w:r>
      <w:r w:rsidR="0026378A" w:rsidRPr="00C03EBD">
        <w:rPr>
          <w:rStyle w:val="normaltextrun"/>
          <w:rFonts w:asciiTheme="majorHAnsi" w:hAnsiTheme="majorHAnsi" w:cstheme="majorHAnsi"/>
          <w:lang w:val="en-GB"/>
        </w:rPr>
        <w:t xml:space="preserve">weren’t adjusted for him. He had </w:t>
      </w:r>
      <w:r w:rsidR="000E2695" w:rsidRPr="00C03EBD">
        <w:rPr>
          <w:rStyle w:val="normaltextrun"/>
          <w:rFonts w:asciiTheme="majorHAnsi" w:hAnsiTheme="majorHAnsi" w:cstheme="majorHAnsi"/>
          <w:lang w:val="en-GB"/>
        </w:rPr>
        <w:t>significant</w:t>
      </w:r>
      <w:r w:rsidR="00857478" w:rsidRPr="00C03EBD">
        <w:rPr>
          <w:rStyle w:val="normaltextrun"/>
          <w:rFonts w:asciiTheme="majorHAnsi" w:hAnsiTheme="majorHAnsi" w:cstheme="majorHAnsi"/>
          <w:lang w:val="en-GB"/>
        </w:rPr>
        <w:t xml:space="preserve"> autism</w:t>
      </w:r>
      <w:r w:rsidR="000E2695" w:rsidRPr="00C03EBD">
        <w:rPr>
          <w:rStyle w:val="normaltextrun"/>
          <w:rFonts w:asciiTheme="majorHAnsi" w:hAnsiTheme="majorHAnsi" w:cstheme="majorHAnsi"/>
          <w:lang w:val="en-GB"/>
        </w:rPr>
        <w:t xml:space="preserve"> and we suspected some more diagnoses too. He’d been a prisoner in his room for a large part of his life</w:t>
      </w:r>
      <w:r w:rsidR="00FB3EBE" w:rsidRPr="00C03EBD">
        <w:rPr>
          <w:rStyle w:val="normaltextrun"/>
          <w:rFonts w:asciiTheme="majorHAnsi" w:hAnsiTheme="majorHAnsi" w:cstheme="majorHAnsi"/>
          <w:lang w:val="en-GB"/>
        </w:rPr>
        <w:t xml:space="preserve"> so there were no adjusted interventions for him. </w:t>
      </w:r>
      <w:r w:rsidR="00893767">
        <w:rPr>
          <w:rStyle w:val="normaltextrun"/>
          <w:rFonts w:asciiTheme="majorHAnsi" w:hAnsiTheme="majorHAnsi" w:cstheme="majorHAnsi"/>
          <w:lang w:val="en-GB"/>
        </w:rPr>
        <w:t>W</w:t>
      </w:r>
      <w:r w:rsidR="00FB3EBE" w:rsidRPr="00C03EBD">
        <w:rPr>
          <w:rStyle w:val="normaltextrun"/>
          <w:rFonts w:asciiTheme="majorHAnsi" w:hAnsiTheme="majorHAnsi" w:cstheme="majorHAnsi"/>
          <w:lang w:val="en-GB"/>
        </w:rPr>
        <w:t>e tried to adjust the available ones but it wasn’t enough.</w:t>
      </w:r>
    </w:p>
    <w:p w14:paraId="417F588B" w14:textId="6191ABA6" w:rsidR="003E26CF" w:rsidRPr="00562992" w:rsidRDefault="0097095A" w:rsidP="003E26CF">
      <w:pPr>
        <w:rPr>
          <w:lang w:val="en-GB"/>
        </w:rPr>
      </w:pPr>
      <w:r>
        <w:rPr>
          <w:lang w:val="en-GB"/>
        </w:rPr>
        <w:t xml:space="preserve">The quote highlights </w:t>
      </w:r>
      <w:r w:rsidR="009D7203">
        <w:rPr>
          <w:lang w:val="en-GB"/>
        </w:rPr>
        <w:t>an</w:t>
      </w:r>
      <w:r>
        <w:rPr>
          <w:lang w:val="en-GB"/>
        </w:rPr>
        <w:t xml:space="preserve"> </w:t>
      </w:r>
      <w:r w:rsidR="009D7203">
        <w:rPr>
          <w:lang w:val="en-GB"/>
        </w:rPr>
        <w:t>additive effect</w:t>
      </w:r>
      <w:r w:rsidR="00FA546F">
        <w:rPr>
          <w:lang w:val="en-GB"/>
        </w:rPr>
        <w:t>s</w:t>
      </w:r>
      <w:r w:rsidR="009D7203">
        <w:rPr>
          <w:lang w:val="en-GB"/>
        </w:rPr>
        <w:t xml:space="preserve"> of </w:t>
      </w:r>
      <w:r w:rsidR="00B025D6">
        <w:rPr>
          <w:lang w:val="en-GB"/>
        </w:rPr>
        <w:t>a service user</w:t>
      </w:r>
      <w:r w:rsidR="001D6539">
        <w:rPr>
          <w:lang w:val="en-GB"/>
        </w:rPr>
        <w:t>’</w:t>
      </w:r>
      <w:r w:rsidR="00B025D6">
        <w:rPr>
          <w:lang w:val="en-GB"/>
        </w:rPr>
        <w:t>s lack</w:t>
      </w:r>
      <w:r w:rsidR="00484348">
        <w:rPr>
          <w:lang w:val="en-GB"/>
        </w:rPr>
        <w:t>ing insight of</w:t>
      </w:r>
      <w:r w:rsidR="00B025D6">
        <w:rPr>
          <w:lang w:val="en-GB"/>
        </w:rPr>
        <w:t xml:space="preserve">, due to isolation, </w:t>
      </w:r>
      <w:r w:rsidR="00491E7A">
        <w:rPr>
          <w:lang w:val="en-GB"/>
        </w:rPr>
        <w:t>together with the societ</w:t>
      </w:r>
      <w:r w:rsidR="00F30319">
        <w:rPr>
          <w:lang w:val="en-GB"/>
        </w:rPr>
        <w:t xml:space="preserve">al knowledge gap on how </w:t>
      </w:r>
      <w:r w:rsidR="00491E7A">
        <w:rPr>
          <w:lang w:val="en-GB"/>
        </w:rPr>
        <w:t xml:space="preserve">to </w:t>
      </w:r>
      <w:r w:rsidR="001D6539">
        <w:rPr>
          <w:lang w:val="en-GB"/>
        </w:rPr>
        <w:t>aid such persons in need of safety</w:t>
      </w:r>
      <w:r w:rsidR="00B60BDA">
        <w:rPr>
          <w:lang w:val="en-GB"/>
        </w:rPr>
        <w:t xml:space="preserve"> and protection. </w:t>
      </w:r>
      <w:r w:rsidR="003E26CF" w:rsidRPr="00562992">
        <w:rPr>
          <w:lang w:val="en-GB"/>
        </w:rPr>
        <w:t xml:space="preserve">This gap resulted in heavy workloads for the </w:t>
      </w:r>
      <w:r w:rsidR="003E26CF">
        <w:rPr>
          <w:lang w:val="en-GB"/>
        </w:rPr>
        <w:t>disability caregivers,</w:t>
      </w:r>
      <w:r w:rsidR="003E26CF" w:rsidRPr="00562992">
        <w:rPr>
          <w:lang w:val="en-GB"/>
        </w:rPr>
        <w:t xml:space="preserve"> taking on responsibility for safety and support </w:t>
      </w:r>
      <w:r w:rsidR="005140ED">
        <w:rPr>
          <w:lang w:val="en-GB"/>
        </w:rPr>
        <w:t xml:space="preserve">by </w:t>
      </w:r>
      <w:r w:rsidR="003E26CF" w:rsidRPr="00562992">
        <w:rPr>
          <w:lang w:val="en-GB"/>
        </w:rPr>
        <w:t>invent</w:t>
      </w:r>
      <w:r w:rsidR="003E26CF">
        <w:rPr>
          <w:lang w:val="en-GB"/>
        </w:rPr>
        <w:t xml:space="preserve">ing emergency solutions </w:t>
      </w:r>
      <w:r w:rsidR="003E26CF" w:rsidRPr="00562992">
        <w:rPr>
          <w:lang w:val="en-GB"/>
        </w:rPr>
        <w:t xml:space="preserve">from scratch. </w:t>
      </w:r>
    </w:p>
    <w:p w14:paraId="4D7492EE" w14:textId="7119CB5D" w:rsidR="003E26CF" w:rsidRPr="00562992" w:rsidRDefault="003E26CF" w:rsidP="003E26CF">
      <w:pPr>
        <w:rPr>
          <w:lang w:val="en-GB"/>
        </w:rPr>
      </w:pPr>
      <w:r w:rsidRPr="00562992">
        <w:rPr>
          <w:lang w:val="en-GB"/>
        </w:rPr>
        <w:t>Actions to increase societal hermeneutical</w:t>
      </w:r>
      <w:r>
        <w:rPr>
          <w:lang w:val="en-GB"/>
        </w:rPr>
        <w:t xml:space="preserve"> resources for</w:t>
      </w:r>
      <w:r w:rsidRPr="00562992">
        <w:rPr>
          <w:lang w:val="en-GB"/>
        </w:rPr>
        <w:t xml:space="preserve"> understanding support</w:t>
      </w:r>
      <w:r>
        <w:rPr>
          <w:lang w:val="en-GB"/>
        </w:rPr>
        <w:t xml:space="preserve"> </w:t>
      </w:r>
      <w:r w:rsidRPr="00562992">
        <w:rPr>
          <w:lang w:val="en-GB"/>
        </w:rPr>
        <w:t xml:space="preserve">service users with experiences of victimization were also found. Some strategies were to provide violence education for social workers and/or professional guidance for the staff from an expert. Other strategies were to write down local instructions for how to handle cases of victimization or </w:t>
      </w:r>
      <w:r>
        <w:rPr>
          <w:lang w:val="en-GB"/>
        </w:rPr>
        <w:t>turn</w:t>
      </w:r>
      <w:r w:rsidRPr="00562992">
        <w:rPr>
          <w:lang w:val="en-GB"/>
        </w:rPr>
        <w:t xml:space="preserve"> to the victim to learn from their experiences and their need for support. The material declared a strong wish for more education on violence against service users for all relevant professional groups, i.e. for social work, health</w:t>
      </w:r>
      <w:r w:rsidR="00A8256A">
        <w:rPr>
          <w:lang w:val="en-GB"/>
        </w:rPr>
        <w:t xml:space="preserve"> </w:t>
      </w:r>
      <w:r w:rsidRPr="00562992">
        <w:rPr>
          <w:lang w:val="en-GB"/>
        </w:rPr>
        <w:t xml:space="preserve">care and police. </w:t>
      </w:r>
    </w:p>
    <w:p w14:paraId="0C35846A" w14:textId="77777777" w:rsidR="003E26CF" w:rsidRPr="00562992" w:rsidRDefault="003E26CF" w:rsidP="003E26CF">
      <w:pPr>
        <w:pStyle w:val="Rubrik3"/>
        <w:rPr>
          <w:lang w:val="en-GB"/>
        </w:rPr>
      </w:pPr>
      <w:r>
        <w:rPr>
          <w:lang w:val="en-GB"/>
        </w:rPr>
        <w:lastRenderedPageBreak/>
        <w:t>Marginalizing narratives: addressing some, replicating others</w:t>
      </w:r>
      <w:r w:rsidRPr="00562992">
        <w:rPr>
          <w:lang w:val="en-GB"/>
        </w:rPr>
        <w:t xml:space="preserve"> </w:t>
      </w:r>
      <w:r>
        <w:rPr>
          <w:lang w:val="en-GB"/>
        </w:rPr>
        <w:t>(</w:t>
      </w:r>
      <w:r w:rsidRPr="00562992">
        <w:rPr>
          <w:lang w:val="en-GB"/>
        </w:rPr>
        <w:t>herm</w:t>
      </w:r>
      <w:r>
        <w:rPr>
          <w:lang w:val="en-GB"/>
        </w:rPr>
        <w:t>.</w:t>
      </w:r>
      <w:r w:rsidRPr="00562992">
        <w:rPr>
          <w:lang w:val="en-GB"/>
        </w:rPr>
        <w:t xml:space="preserve"> marginalization</w:t>
      </w:r>
      <w:r>
        <w:rPr>
          <w:lang w:val="en-GB"/>
        </w:rPr>
        <w:t>)</w:t>
      </w:r>
    </w:p>
    <w:p w14:paraId="7C2582B6" w14:textId="77777777" w:rsidR="003E26CF" w:rsidRDefault="003E26CF" w:rsidP="003E26CF">
      <w:pPr>
        <w:rPr>
          <w:lang w:val="en-GB"/>
        </w:rPr>
      </w:pPr>
      <w:r w:rsidRPr="00562992">
        <w:rPr>
          <w:lang w:val="en-GB"/>
        </w:rPr>
        <w:t>Hermeneutical marginalization</w:t>
      </w:r>
      <w:r>
        <w:rPr>
          <w:lang w:val="en-GB"/>
        </w:rPr>
        <w:t xml:space="preserve"> included societal </w:t>
      </w:r>
      <w:r w:rsidRPr="00562992">
        <w:rPr>
          <w:lang w:val="en-GB"/>
        </w:rPr>
        <w:t xml:space="preserve">narratives creating </w:t>
      </w:r>
      <w:r>
        <w:rPr>
          <w:lang w:val="en-GB"/>
        </w:rPr>
        <w:t>or</w:t>
      </w:r>
      <w:r w:rsidRPr="00562992">
        <w:rPr>
          <w:lang w:val="en-GB"/>
        </w:rPr>
        <w:t xml:space="preserve"> </w:t>
      </w:r>
      <w:r>
        <w:rPr>
          <w:lang w:val="en-GB"/>
        </w:rPr>
        <w:t>reproducing</w:t>
      </w:r>
      <w:r w:rsidRPr="00562992">
        <w:rPr>
          <w:lang w:val="en-GB"/>
        </w:rPr>
        <w:t xml:space="preserve"> wrongful views of service users victimized by violenc</w:t>
      </w:r>
      <w:r>
        <w:rPr>
          <w:lang w:val="en-GB"/>
        </w:rPr>
        <w:t>e. The interview subjects identified t</w:t>
      </w:r>
      <w:r w:rsidRPr="00562992">
        <w:rPr>
          <w:lang w:val="en-GB"/>
        </w:rPr>
        <w:t xml:space="preserve">he </w:t>
      </w:r>
      <w:r>
        <w:rPr>
          <w:lang w:val="en-GB"/>
        </w:rPr>
        <w:t>preconception</w:t>
      </w:r>
      <w:r w:rsidRPr="00562992">
        <w:rPr>
          <w:lang w:val="en-GB"/>
        </w:rPr>
        <w:t xml:space="preserve"> </w:t>
      </w:r>
      <w:r>
        <w:rPr>
          <w:lang w:val="en-GB"/>
        </w:rPr>
        <w:t>that</w:t>
      </w:r>
      <w:r w:rsidRPr="00562992">
        <w:rPr>
          <w:lang w:val="en-GB"/>
        </w:rPr>
        <w:t xml:space="preserve"> service users do</w:t>
      </w:r>
      <w:r>
        <w:rPr>
          <w:lang w:val="en-GB"/>
        </w:rPr>
        <w:t xml:space="preserve"> not </w:t>
      </w:r>
      <w:r w:rsidRPr="00562992">
        <w:rPr>
          <w:lang w:val="en-GB"/>
        </w:rPr>
        <w:t>want romantic relationships or have sex</w:t>
      </w:r>
      <w:r>
        <w:rPr>
          <w:lang w:val="en-GB"/>
        </w:rPr>
        <w:t>, although they did. They also identified</w:t>
      </w:r>
      <w:r w:rsidRPr="00562992">
        <w:rPr>
          <w:lang w:val="en-GB"/>
        </w:rPr>
        <w:t xml:space="preserve"> structures and routines within and between organizations leading to a silencing of service users’ experienc</w:t>
      </w:r>
      <w:r>
        <w:rPr>
          <w:lang w:val="en-GB"/>
        </w:rPr>
        <w:t>es of</w:t>
      </w:r>
      <w:r w:rsidRPr="00562992">
        <w:rPr>
          <w:lang w:val="en-GB"/>
        </w:rPr>
        <w:t xml:space="preserve"> violence</w:t>
      </w:r>
      <w:r>
        <w:rPr>
          <w:lang w:val="en-GB"/>
        </w:rPr>
        <w:t>, as explained in the quote below.</w:t>
      </w:r>
    </w:p>
    <w:p w14:paraId="461486C3" w14:textId="1E8B6B96" w:rsidR="003E26CF" w:rsidRPr="00D3353D" w:rsidRDefault="003E26CF" w:rsidP="000332DF">
      <w:pPr>
        <w:pStyle w:val="Citat"/>
        <w:rPr>
          <w:lang w:val="en-GB"/>
        </w:rPr>
      </w:pPr>
      <w:r>
        <w:rPr>
          <w:lang w:val="en-GB"/>
        </w:rPr>
        <w:t>I think we don’t talk about that (victimization) because t</w:t>
      </w:r>
      <w:r w:rsidRPr="00D3353D">
        <w:rPr>
          <w:lang w:val="en-GB"/>
        </w:rPr>
        <w:t>here are so many routines</w:t>
      </w:r>
      <w:r>
        <w:rPr>
          <w:lang w:val="en-GB"/>
        </w:rPr>
        <w:t>!</w:t>
      </w:r>
      <w:r w:rsidRPr="00D3353D">
        <w:rPr>
          <w:lang w:val="en-GB"/>
        </w:rPr>
        <w:t xml:space="preserve"> </w:t>
      </w:r>
      <w:r>
        <w:rPr>
          <w:lang w:val="en-GB"/>
        </w:rPr>
        <w:t>Y</w:t>
      </w:r>
      <w:r w:rsidRPr="00D3353D">
        <w:rPr>
          <w:lang w:val="en-GB"/>
        </w:rPr>
        <w:t xml:space="preserve">ou use </w:t>
      </w:r>
      <w:r>
        <w:rPr>
          <w:lang w:val="en-GB"/>
        </w:rPr>
        <w:t>them when</w:t>
      </w:r>
      <w:r w:rsidRPr="00D3353D">
        <w:rPr>
          <w:lang w:val="en-GB"/>
        </w:rPr>
        <w:t xml:space="preserve"> faced with something</w:t>
      </w:r>
      <w:r>
        <w:rPr>
          <w:lang w:val="en-GB"/>
        </w:rPr>
        <w:t>,</w:t>
      </w:r>
      <w:r w:rsidRPr="00D3353D">
        <w:rPr>
          <w:lang w:val="en-GB"/>
        </w:rPr>
        <w:t xml:space="preserve"> </w:t>
      </w:r>
      <w:r>
        <w:rPr>
          <w:lang w:val="en-GB"/>
        </w:rPr>
        <w:t>t</w:t>
      </w:r>
      <w:r w:rsidRPr="00D3353D">
        <w:rPr>
          <w:lang w:val="en-GB"/>
        </w:rPr>
        <w:t>hat's when you look them up</w:t>
      </w:r>
      <w:r>
        <w:rPr>
          <w:lang w:val="en-GB"/>
        </w:rPr>
        <w:t>.</w:t>
      </w:r>
      <w:r w:rsidRPr="00D3353D">
        <w:rPr>
          <w:lang w:val="en-GB"/>
        </w:rPr>
        <w:t xml:space="preserve"> I think if </w:t>
      </w:r>
      <w:r>
        <w:rPr>
          <w:lang w:val="en-GB"/>
        </w:rPr>
        <w:t>we</w:t>
      </w:r>
      <w:r w:rsidRPr="00D3353D">
        <w:rPr>
          <w:lang w:val="en-GB"/>
        </w:rPr>
        <w:t xml:space="preserve"> had implemented </w:t>
      </w:r>
      <w:r>
        <w:rPr>
          <w:lang w:val="en-GB"/>
        </w:rPr>
        <w:t>that (routines about victimization)</w:t>
      </w:r>
      <w:r w:rsidRPr="00D3353D">
        <w:rPr>
          <w:lang w:val="en-GB"/>
        </w:rPr>
        <w:t xml:space="preserve">, </w:t>
      </w:r>
      <w:r>
        <w:rPr>
          <w:lang w:val="en-GB"/>
        </w:rPr>
        <w:t>we</w:t>
      </w:r>
      <w:r w:rsidRPr="00D3353D">
        <w:rPr>
          <w:lang w:val="en-GB"/>
        </w:rPr>
        <w:t xml:space="preserve"> might have </w:t>
      </w:r>
      <w:r>
        <w:rPr>
          <w:lang w:val="en-GB"/>
        </w:rPr>
        <w:t>used them in</w:t>
      </w:r>
      <w:r w:rsidRPr="00D3353D">
        <w:rPr>
          <w:lang w:val="en-GB"/>
        </w:rPr>
        <w:t xml:space="preserve"> the investigative work or when we meet people like, yes, maybe ask</w:t>
      </w:r>
      <w:r>
        <w:rPr>
          <w:lang w:val="en-GB"/>
        </w:rPr>
        <w:t>ed</w:t>
      </w:r>
      <w:r w:rsidRPr="00D3353D">
        <w:rPr>
          <w:lang w:val="en-GB"/>
        </w:rPr>
        <w:t xml:space="preserve"> a question about it. But it's </w:t>
      </w:r>
      <w:r>
        <w:rPr>
          <w:lang w:val="en-GB"/>
        </w:rPr>
        <w:t>n</w:t>
      </w:r>
      <w:r w:rsidRPr="00D3353D">
        <w:rPr>
          <w:lang w:val="en-GB"/>
        </w:rPr>
        <w:t xml:space="preserve">othing </w:t>
      </w:r>
      <w:r>
        <w:rPr>
          <w:lang w:val="en-GB"/>
        </w:rPr>
        <w:t>we</w:t>
      </w:r>
      <w:r w:rsidRPr="00D3353D">
        <w:rPr>
          <w:lang w:val="en-GB"/>
        </w:rPr>
        <w:t xml:space="preserve"> have</w:t>
      </w:r>
      <w:r>
        <w:rPr>
          <w:lang w:val="en-GB"/>
        </w:rPr>
        <w:t xml:space="preserve"> </w:t>
      </w:r>
      <w:r w:rsidR="005452EF">
        <w:rPr>
          <w:lang w:val="en-GB"/>
        </w:rPr>
        <w:t xml:space="preserve">to </w:t>
      </w:r>
      <w:r>
        <w:rPr>
          <w:lang w:val="en-GB"/>
        </w:rPr>
        <w:t>talk about</w:t>
      </w:r>
      <w:r w:rsidRPr="00D3353D">
        <w:rPr>
          <w:lang w:val="en-GB"/>
        </w:rPr>
        <w:t xml:space="preserve"> and it's not</w:t>
      </w:r>
      <w:r>
        <w:rPr>
          <w:lang w:val="en-GB"/>
        </w:rPr>
        <w:t xml:space="preserve"> in the</w:t>
      </w:r>
      <w:r w:rsidRPr="00D3353D">
        <w:rPr>
          <w:lang w:val="en-GB"/>
        </w:rPr>
        <w:t xml:space="preserve"> </w:t>
      </w:r>
      <w:r>
        <w:rPr>
          <w:lang w:val="en-GB"/>
        </w:rPr>
        <w:t>i</w:t>
      </w:r>
      <w:r w:rsidRPr="00D3353D">
        <w:rPr>
          <w:lang w:val="en-GB"/>
        </w:rPr>
        <w:t>ntroduction</w:t>
      </w:r>
      <w:r>
        <w:rPr>
          <w:lang w:val="en-GB"/>
        </w:rPr>
        <w:t xml:space="preserve"> for new staff.</w:t>
      </w:r>
      <w:r w:rsidRPr="00D3353D">
        <w:rPr>
          <w:lang w:val="en-GB"/>
        </w:rPr>
        <w:t xml:space="preserve"> These routines </w:t>
      </w:r>
      <w:r>
        <w:rPr>
          <w:lang w:val="en-GB"/>
        </w:rPr>
        <w:t xml:space="preserve">would be </w:t>
      </w:r>
      <w:r w:rsidRPr="00D3353D">
        <w:rPr>
          <w:lang w:val="en-GB"/>
        </w:rPr>
        <w:t>important</w:t>
      </w:r>
      <w:r>
        <w:rPr>
          <w:lang w:val="en-GB"/>
        </w:rPr>
        <w:t xml:space="preserve"> and looked at</w:t>
      </w:r>
      <w:r w:rsidRPr="00D3353D">
        <w:rPr>
          <w:lang w:val="en-GB"/>
        </w:rPr>
        <w:t xml:space="preserve"> every year or so. T</w:t>
      </w:r>
      <w:r>
        <w:rPr>
          <w:lang w:val="en-GB"/>
        </w:rPr>
        <w:t>hat could make us see it (victimization) when we come across</w:t>
      </w:r>
      <w:r w:rsidR="001F20BD">
        <w:rPr>
          <w:lang w:val="en-GB"/>
        </w:rPr>
        <w:t xml:space="preserve"> it</w:t>
      </w:r>
      <w:r>
        <w:rPr>
          <w:lang w:val="en-GB"/>
        </w:rPr>
        <w:t>, and then we would look up the routines.</w:t>
      </w:r>
    </w:p>
    <w:p w14:paraId="1C82D06B" w14:textId="3C39463C" w:rsidR="003E26CF" w:rsidRPr="00562992" w:rsidRDefault="003E26CF" w:rsidP="003E26CF">
      <w:pPr>
        <w:rPr>
          <w:lang w:val="en-GB"/>
        </w:rPr>
      </w:pPr>
      <w:r>
        <w:rPr>
          <w:lang w:val="en-GB"/>
        </w:rPr>
        <w:t xml:space="preserve">This social worker emphasized how the volume of routines and the lack of </w:t>
      </w:r>
      <w:r w:rsidR="001F20BD">
        <w:rPr>
          <w:lang w:val="en-GB"/>
        </w:rPr>
        <w:t>violence-related</w:t>
      </w:r>
      <w:r>
        <w:rPr>
          <w:lang w:val="en-GB"/>
        </w:rPr>
        <w:t xml:space="preserve"> routines effectively moved </w:t>
      </w:r>
      <w:r w:rsidR="001F20BD">
        <w:rPr>
          <w:lang w:val="en-GB"/>
        </w:rPr>
        <w:t>practitioners'</w:t>
      </w:r>
      <w:r>
        <w:rPr>
          <w:lang w:val="en-GB"/>
        </w:rPr>
        <w:t xml:space="preserve"> focus to other issues than violence in close relationships. Other signs of hermeneutical marginalization were </w:t>
      </w:r>
      <w:r w:rsidR="003F24F5">
        <w:rPr>
          <w:lang w:val="en-GB"/>
        </w:rPr>
        <w:t>emitted</w:t>
      </w:r>
      <w:r>
        <w:rPr>
          <w:lang w:val="en-GB"/>
        </w:rPr>
        <w:t xml:space="preserve"> by the interview subjects</w:t>
      </w:r>
      <w:r w:rsidRPr="00562992">
        <w:rPr>
          <w:lang w:val="en-GB"/>
        </w:rPr>
        <w:t>. Some were struggling to stay on the topic of victimization of violence and began speaking about service users as committers of violen</w:t>
      </w:r>
      <w:r>
        <w:rPr>
          <w:lang w:val="en-GB"/>
        </w:rPr>
        <w:t>ce</w:t>
      </w:r>
      <w:r w:rsidRPr="00562992">
        <w:rPr>
          <w:lang w:val="en-GB"/>
        </w:rPr>
        <w:t xml:space="preserve"> instead. The perpetrator narrative seem</w:t>
      </w:r>
      <w:r>
        <w:rPr>
          <w:lang w:val="en-GB"/>
        </w:rPr>
        <w:t>ed</w:t>
      </w:r>
      <w:r w:rsidRPr="00562992">
        <w:rPr>
          <w:lang w:val="en-GB"/>
        </w:rPr>
        <w:t xml:space="preserve"> strong in the organizations, supported by well-known </w:t>
      </w:r>
      <w:r>
        <w:rPr>
          <w:lang w:val="en-GB"/>
        </w:rPr>
        <w:t>routines</w:t>
      </w:r>
      <w:r w:rsidRPr="00562992">
        <w:rPr>
          <w:lang w:val="en-GB"/>
        </w:rPr>
        <w:t xml:space="preserve"> on how to manage </w:t>
      </w:r>
      <w:r w:rsidR="001F20BD">
        <w:rPr>
          <w:lang w:val="en-GB"/>
        </w:rPr>
        <w:t>staff</w:t>
      </w:r>
      <w:r w:rsidRPr="00562992">
        <w:rPr>
          <w:lang w:val="en-GB"/>
        </w:rPr>
        <w:t xml:space="preserve"> safety. </w:t>
      </w:r>
      <w:r>
        <w:rPr>
          <w:lang w:val="en-GB"/>
        </w:rPr>
        <w:t>Another was interview subjects c</w:t>
      </w:r>
      <w:r w:rsidRPr="00562992">
        <w:rPr>
          <w:lang w:val="en-GB"/>
        </w:rPr>
        <w:t>ompari</w:t>
      </w:r>
      <w:r>
        <w:rPr>
          <w:lang w:val="en-GB"/>
        </w:rPr>
        <w:t>ng</w:t>
      </w:r>
      <w:r w:rsidRPr="00562992">
        <w:rPr>
          <w:lang w:val="en-GB"/>
        </w:rPr>
        <w:t xml:space="preserve"> service users with children. Viewing the adult service users as resembling 2-year-old </w:t>
      </w:r>
      <w:r w:rsidR="001F20BD">
        <w:rPr>
          <w:lang w:val="en-GB"/>
        </w:rPr>
        <w:t>children</w:t>
      </w:r>
      <w:r w:rsidRPr="00562992">
        <w:rPr>
          <w:lang w:val="en-GB"/>
        </w:rPr>
        <w:t xml:space="preserve"> inhibited caregivers </w:t>
      </w:r>
      <w:r w:rsidR="001F20BD">
        <w:rPr>
          <w:lang w:val="en-GB"/>
        </w:rPr>
        <w:t>from seeing</w:t>
      </w:r>
      <w:r w:rsidRPr="00562992">
        <w:rPr>
          <w:lang w:val="en-GB"/>
        </w:rPr>
        <w:t xml:space="preserve"> potential for personal development </w:t>
      </w:r>
      <w:r>
        <w:rPr>
          <w:lang w:val="en-GB"/>
        </w:rPr>
        <w:t>and treating them with respect</w:t>
      </w:r>
      <w:r w:rsidRPr="00562992">
        <w:rPr>
          <w:lang w:val="en-GB"/>
        </w:rPr>
        <w:t xml:space="preserve">. </w:t>
      </w:r>
    </w:p>
    <w:p w14:paraId="618249B9" w14:textId="4C47715F" w:rsidR="003E26CF" w:rsidRPr="00562992" w:rsidRDefault="003E26CF" w:rsidP="003E26CF">
      <w:pPr>
        <w:rPr>
          <w:lang w:val="en-GB"/>
        </w:rPr>
      </w:pPr>
      <w:r>
        <w:rPr>
          <w:lang w:val="en-GB"/>
        </w:rPr>
        <w:t>Counteractions of</w:t>
      </w:r>
      <w:r w:rsidRPr="00562992">
        <w:rPr>
          <w:lang w:val="en-GB"/>
        </w:rPr>
        <w:t xml:space="preserve"> </w:t>
      </w:r>
      <w:r>
        <w:rPr>
          <w:lang w:val="en-GB"/>
        </w:rPr>
        <w:t>hermeneutical marginalizations</w:t>
      </w:r>
      <w:r w:rsidRPr="00562992">
        <w:rPr>
          <w:lang w:val="en-GB"/>
        </w:rPr>
        <w:t xml:space="preserve"> of service users were also described. The importance of not </w:t>
      </w:r>
      <w:r>
        <w:rPr>
          <w:lang w:val="en-GB"/>
        </w:rPr>
        <w:t>bundling</w:t>
      </w:r>
      <w:r w:rsidRPr="00562992">
        <w:rPr>
          <w:lang w:val="en-GB"/>
        </w:rPr>
        <w:t xml:space="preserve"> service users by diagnosis was emphasized</w:t>
      </w:r>
      <w:r>
        <w:rPr>
          <w:lang w:val="en-GB"/>
        </w:rPr>
        <w:t>,</w:t>
      </w:r>
      <w:r w:rsidRPr="00562992">
        <w:rPr>
          <w:lang w:val="en-GB"/>
        </w:rPr>
        <w:t xml:space="preserve"> since they differ too much</w:t>
      </w:r>
      <w:r>
        <w:rPr>
          <w:lang w:val="en-GB"/>
        </w:rPr>
        <w:t xml:space="preserve"> within a given </w:t>
      </w:r>
      <w:r w:rsidR="00CF5702">
        <w:rPr>
          <w:lang w:val="en-GB"/>
        </w:rPr>
        <w:t>diagnosis</w:t>
      </w:r>
      <w:r w:rsidRPr="00562992">
        <w:rPr>
          <w:lang w:val="en-GB"/>
        </w:rPr>
        <w:t>. Caregivers denoted how they see</w:t>
      </w:r>
      <w:r>
        <w:rPr>
          <w:lang w:val="en-GB"/>
        </w:rPr>
        <w:t xml:space="preserve"> and treat</w:t>
      </w:r>
      <w:r w:rsidRPr="00562992">
        <w:rPr>
          <w:lang w:val="en-GB"/>
        </w:rPr>
        <w:t xml:space="preserve"> each individual differently independent of diagnosis. Some expressed that the organization must </w:t>
      </w:r>
      <w:r>
        <w:rPr>
          <w:lang w:val="en-GB"/>
        </w:rPr>
        <w:t>“</w:t>
      </w:r>
      <w:r w:rsidRPr="00562992">
        <w:rPr>
          <w:lang w:val="en-GB"/>
        </w:rPr>
        <w:t>dare to see the violence</w:t>
      </w:r>
      <w:r>
        <w:rPr>
          <w:lang w:val="en-GB"/>
        </w:rPr>
        <w:t>”</w:t>
      </w:r>
      <w:r w:rsidRPr="00562992">
        <w:rPr>
          <w:lang w:val="en-GB"/>
        </w:rPr>
        <w:t xml:space="preserve"> against </w:t>
      </w:r>
      <w:r>
        <w:rPr>
          <w:lang w:val="en-GB"/>
        </w:rPr>
        <w:t>service users</w:t>
      </w:r>
      <w:r w:rsidRPr="00562992">
        <w:rPr>
          <w:lang w:val="en-GB"/>
        </w:rPr>
        <w:t>, even if the reality is brutal. Only by daring to face this uncomfortable reality, the organizational change would be possible that</w:t>
      </w:r>
      <w:r>
        <w:rPr>
          <w:lang w:val="en-GB"/>
        </w:rPr>
        <w:t xml:space="preserve"> could begin to </w:t>
      </w:r>
      <w:r w:rsidRPr="00562992">
        <w:rPr>
          <w:lang w:val="en-GB"/>
        </w:rPr>
        <w:t xml:space="preserve">reduce </w:t>
      </w:r>
      <w:r>
        <w:rPr>
          <w:lang w:val="en-GB"/>
        </w:rPr>
        <w:t xml:space="preserve">this </w:t>
      </w:r>
      <w:r w:rsidRPr="00562992">
        <w:rPr>
          <w:lang w:val="en-GB"/>
        </w:rPr>
        <w:t>hermeneutical marginalization.</w:t>
      </w:r>
    </w:p>
    <w:p w14:paraId="5E532887" w14:textId="77777777" w:rsidR="003E26CF" w:rsidRPr="00562992" w:rsidRDefault="003E26CF" w:rsidP="003E26CF">
      <w:pPr>
        <w:pStyle w:val="Rubrik2"/>
        <w:rPr>
          <w:lang w:val="en-GB"/>
        </w:rPr>
      </w:pPr>
      <w:r>
        <w:rPr>
          <w:lang w:val="en-GB"/>
        </w:rPr>
        <w:t>P</w:t>
      </w:r>
      <w:r w:rsidRPr="00562992">
        <w:rPr>
          <w:lang w:val="en-GB"/>
        </w:rPr>
        <w:t xml:space="preserve">articipatory </w:t>
      </w:r>
      <w:r>
        <w:rPr>
          <w:lang w:val="en-GB"/>
        </w:rPr>
        <w:t>theme</w:t>
      </w:r>
    </w:p>
    <w:p w14:paraId="3746B995" w14:textId="30CB4137" w:rsidR="003E26CF" w:rsidRPr="00562992" w:rsidRDefault="003E26CF" w:rsidP="003E26CF">
      <w:pPr>
        <w:rPr>
          <w:b/>
          <w:bCs/>
          <w:lang w:val="en-GB"/>
        </w:rPr>
      </w:pPr>
      <w:r w:rsidRPr="00562992">
        <w:rPr>
          <w:lang w:val="en-GB"/>
        </w:rPr>
        <w:t>All three categories within the participatory theme were represented in the material</w:t>
      </w:r>
      <w:r w:rsidR="00160F84">
        <w:rPr>
          <w:lang w:val="en-GB"/>
        </w:rPr>
        <w:t>: missing access, misrecognition and participatory injustice</w:t>
      </w:r>
      <w:r w:rsidRPr="00562992">
        <w:rPr>
          <w:lang w:val="en-GB"/>
        </w:rPr>
        <w:t xml:space="preserve">. The results include both injustices excluding service users with experience of violence </w:t>
      </w:r>
      <w:r>
        <w:rPr>
          <w:lang w:val="en-GB"/>
        </w:rPr>
        <w:t xml:space="preserve">from accessing, getting recognition, and participating with full control. </w:t>
      </w:r>
    </w:p>
    <w:p w14:paraId="2F4A4A3E" w14:textId="77777777" w:rsidR="003E26CF" w:rsidRPr="00562992" w:rsidRDefault="003E26CF" w:rsidP="003E26CF">
      <w:pPr>
        <w:pStyle w:val="Rubrik3"/>
        <w:rPr>
          <w:lang w:val="en-GB"/>
        </w:rPr>
      </w:pPr>
      <w:r>
        <w:rPr>
          <w:lang w:val="en-GB"/>
        </w:rPr>
        <w:lastRenderedPageBreak/>
        <w:t>Access blockades for victim support practices (missing access)</w:t>
      </w:r>
    </w:p>
    <w:p w14:paraId="500F0071" w14:textId="1F7C0285" w:rsidR="003E26CF" w:rsidRPr="00562992" w:rsidRDefault="003E26CF" w:rsidP="003E26CF">
      <w:pPr>
        <w:rPr>
          <w:lang w:val="en-GB"/>
        </w:rPr>
      </w:pPr>
      <w:r>
        <w:rPr>
          <w:lang w:val="en-GB"/>
        </w:rPr>
        <w:t xml:space="preserve">The injustice of missing access included </w:t>
      </w:r>
      <w:r w:rsidR="00CF5702">
        <w:rPr>
          <w:lang w:val="en-GB"/>
        </w:rPr>
        <w:t xml:space="preserve">a </w:t>
      </w:r>
      <w:r>
        <w:rPr>
          <w:lang w:val="en-GB"/>
        </w:rPr>
        <w:t xml:space="preserve">lack of both social and physical </w:t>
      </w:r>
      <w:r w:rsidRPr="00562992">
        <w:rPr>
          <w:lang w:val="en-GB"/>
        </w:rPr>
        <w:t xml:space="preserve">access to participate in different contexts related to experienced victimization. </w:t>
      </w:r>
      <w:r>
        <w:rPr>
          <w:lang w:val="en-GB"/>
        </w:rPr>
        <w:t>Mainly, t</w:t>
      </w:r>
      <w:r w:rsidRPr="00562992">
        <w:rPr>
          <w:lang w:val="en-GB"/>
        </w:rPr>
        <w:t xml:space="preserve">he absence </w:t>
      </w:r>
      <w:r>
        <w:rPr>
          <w:lang w:val="en-GB"/>
        </w:rPr>
        <w:t>of</w:t>
      </w:r>
      <w:r w:rsidRPr="00562992">
        <w:rPr>
          <w:lang w:val="en-GB"/>
        </w:rPr>
        <w:t xml:space="preserve"> victim support and protection for services was emphasized as </w:t>
      </w:r>
      <w:r>
        <w:rPr>
          <w:lang w:val="en-GB"/>
        </w:rPr>
        <w:t xml:space="preserve">a </w:t>
      </w:r>
      <w:r w:rsidRPr="00562992">
        <w:rPr>
          <w:lang w:val="en-GB"/>
        </w:rPr>
        <w:t xml:space="preserve">problem in the material. These victims were excluded from mainstream victim support </w:t>
      </w:r>
      <w:r>
        <w:rPr>
          <w:lang w:val="en-GB"/>
        </w:rPr>
        <w:t xml:space="preserve">and </w:t>
      </w:r>
      <w:r w:rsidRPr="00562992">
        <w:rPr>
          <w:lang w:val="en-GB"/>
        </w:rPr>
        <w:t>psychiatric healthcare with the explanation that they already have support from the disability services</w:t>
      </w:r>
      <w:r>
        <w:rPr>
          <w:lang w:val="en-GB"/>
        </w:rPr>
        <w:t xml:space="preserve">. </w:t>
      </w:r>
      <w:r w:rsidRPr="00562992">
        <w:rPr>
          <w:lang w:val="en-GB"/>
        </w:rPr>
        <w:t xml:space="preserve">Other explanations were that </w:t>
      </w:r>
      <w:r>
        <w:rPr>
          <w:lang w:val="en-GB"/>
        </w:rPr>
        <w:t xml:space="preserve">trauma </w:t>
      </w:r>
      <w:r w:rsidRPr="00562992">
        <w:rPr>
          <w:lang w:val="en-GB"/>
        </w:rPr>
        <w:t xml:space="preserve">therapy </w:t>
      </w:r>
      <w:r>
        <w:rPr>
          <w:lang w:val="en-GB"/>
        </w:rPr>
        <w:t>could not</w:t>
      </w:r>
      <w:r w:rsidRPr="00562992">
        <w:rPr>
          <w:lang w:val="en-GB"/>
        </w:rPr>
        <w:t xml:space="preserve"> be given to people with certain </w:t>
      </w:r>
      <w:r>
        <w:rPr>
          <w:lang w:val="en-GB"/>
        </w:rPr>
        <w:t>diagnoses</w:t>
      </w:r>
      <w:r w:rsidRPr="00562992">
        <w:rPr>
          <w:lang w:val="en-GB"/>
        </w:rPr>
        <w:t xml:space="preserve"> or </w:t>
      </w:r>
      <w:r>
        <w:rPr>
          <w:lang w:val="en-GB"/>
        </w:rPr>
        <w:t xml:space="preserve">long </w:t>
      </w:r>
      <w:r w:rsidRPr="00562992">
        <w:rPr>
          <w:lang w:val="en-GB"/>
        </w:rPr>
        <w:t xml:space="preserve">waiting lists. </w:t>
      </w:r>
      <w:r>
        <w:rPr>
          <w:lang w:val="en-GB"/>
        </w:rPr>
        <w:t>These curating spaces were thus physically inaccessible for victimized service users. Additionally, they did not a</w:t>
      </w:r>
      <w:r w:rsidRPr="00562992">
        <w:rPr>
          <w:lang w:val="en-GB"/>
        </w:rPr>
        <w:t xml:space="preserve">ccess </w:t>
      </w:r>
      <w:r>
        <w:rPr>
          <w:lang w:val="en-GB"/>
        </w:rPr>
        <w:t xml:space="preserve">risk </w:t>
      </w:r>
      <w:r w:rsidRPr="00562992">
        <w:rPr>
          <w:lang w:val="en-GB"/>
        </w:rPr>
        <w:t xml:space="preserve">assessments of victimization of violence </w:t>
      </w:r>
      <w:r>
        <w:rPr>
          <w:lang w:val="en-GB"/>
        </w:rPr>
        <w:t>in close relationships. Some explanations for this inaccessibility were disability-related</w:t>
      </w:r>
      <w:r w:rsidRPr="00562992">
        <w:rPr>
          <w:lang w:val="en-GB"/>
        </w:rPr>
        <w:t xml:space="preserve"> such as </w:t>
      </w:r>
      <w:r>
        <w:rPr>
          <w:lang w:val="en-GB"/>
        </w:rPr>
        <w:t>a low</w:t>
      </w:r>
      <w:r w:rsidRPr="00562992">
        <w:rPr>
          <w:lang w:val="en-GB"/>
        </w:rPr>
        <w:t xml:space="preserve"> verbal ability or </w:t>
      </w:r>
      <w:r>
        <w:rPr>
          <w:lang w:val="en-GB"/>
        </w:rPr>
        <w:t>violence knowledge</w:t>
      </w:r>
      <w:r w:rsidRPr="00562992">
        <w:rPr>
          <w:lang w:val="en-GB"/>
        </w:rPr>
        <w:t>.</w:t>
      </w:r>
      <w:r>
        <w:rPr>
          <w:lang w:val="en-GB"/>
        </w:rPr>
        <w:t xml:space="preserve"> Others were environmental such as time limits and unfamiliarity between social worker and service user. That service users always were accompanied by caregivers was the primary reason since risk assessments demanded meetings without other people present since anyone could be a potential perpetrator.</w:t>
      </w:r>
      <w:r w:rsidR="003342F2">
        <w:rPr>
          <w:lang w:val="en-GB"/>
        </w:rPr>
        <w:t xml:space="preserve"> </w:t>
      </w:r>
    </w:p>
    <w:p w14:paraId="6A90D9AC" w14:textId="43B7A43C" w:rsidR="003E26CF" w:rsidRPr="00562992" w:rsidRDefault="003E26CF" w:rsidP="003E26CF">
      <w:pPr>
        <w:pStyle w:val="Rubrik3"/>
        <w:rPr>
          <w:lang w:val="en-GB"/>
        </w:rPr>
      </w:pPr>
      <w:r>
        <w:rPr>
          <w:lang w:val="en-GB"/>
        </w:rPr>
        <w:t>Surface level participation disabling recognition (misrecognition)</w:t>
      </w:r>
    </w:p>
    <w:p w14:paraId="51FB8788" w14:textId="3C1F507B" w:rsidR="003E26CF" w:rsidRDefault="003E26CF" w:rsidP="003E26CF">
      <w:pPr>
        <w:rPr>
          <w:lang w:val="en-GB"/>
        </w:rPr>
      </w:pPr>
      <w:r w:rsidRPr="00562992">
        <w:rPr>
          <w:lang w:val="en-GB"/>
        </w:rPr>
        <w:t>The injustice of missing recognition included</w:t>
      </w:r>
      <w:r>
        <w:rPr>
          <w:lang w:val="en-GB"/>
        </w:rPr>
        <w:t xml:space="preserve"> activities with</w:t>
      </w:r>
      <w:r w:rsidRPr="00562992">
        <w:rPr>
          <w:lang w:val="en-GB"/>
        </w:rPr>
        <w:t xml:space="preserve"> the victimized service user in the room or the conversation, but </w:t>
      </w:r>
      <w:r>
        <w:rPr>
          <w:lang w:val="en-GB"/>
        </w:rPr>
        <w:t>without</w:t>
      </w:r>
      <w:r w:rsidRPr="00562992">
        <w:rPr>
          <w:lang w:val="en-GB"/>
        </w:rPr>
        <w:t xml:space="preserve"> recogni</w:t>
      </w:r>
      <w:r>
        <w:rPr>
          <w:lang w:val="en-GB"/>
        </w:rPr>
        <w:t>sing</w:t>
      </w:r>
      <w:r w:rsidRPr="00562992">
        <w:rPr>
          <w:lang w:val="en-GB"/>
        </w:rPr>
        <w:t xml:space="preserve"> them as </w:t>
      </w:r>
      <w:r>
        <w:rPr>
          <w:lang w:val="en-GB"/>
        </w:rPr>
        <w:t>first-person</w:t>
      </w:r>
      <w:r w:rsidRPr="00562992">
        <w:rPr>
          <w:lang w:val="en-GB"/>
        </w:rPr>
        <w:t xml:space="preserve"> </w:t>
      </w:r>
      <w:r>
        <w:rPr>
          <w:lang w:val="en-GB"/>
        </w:rPr>
        <w:t>knowers regarding their victimization</w:t>
      </w:r>
      <w:r w:rsidRPr="00562992">
        <w:rPr>
          <w:lang w:val="en-GB"/>
        </w:rPr>
        <w:t>.</w:t>
      </w:r>
      <w:r w:rsidR="00E14A4B">
        <w:rPr>
          <w:lang w:val="en-GB"/>
        </w:rPr>
        <w:t xml:space="preserve"> </w:t>
      </w:r>
      <w:r w:rsidRPr="00562992">
        <w:rPr>
          <w:lang w:val="en-GB"/>
        </w:rPr>
        <w:t xml:space="preserve">In processes </w:t>
      </w:r>
      <w:r>
        <w:rPr>
          <w:lang w:val="en-GB"/>
        </w:rPr>
        <w:t>seeking</w:t>
      </w:r>
      <w:r w:rsidRPr="00562992">
        <w:rPr>
          <w:lang w:val="en-GB"/>
        </w:rPr>
        <w:t xml:space="preserve"> solutions for safety and support (</w:t>
      </w:r>
      <w:r>
        <w:rPr>
          <w:lang w:val="en-GB"/>
        </w:rPr>
        <w:t>outside the conventional victim</w:t>
      </w:r>
      <w:r w:rsidRPr="00562992">
        <w:rPr>
          <w:lang w:val="en-GB"/>
        </w:rPr>
        <w:t xml:space="preserve"> support</w:t>
      </w:r>
      <w:r>
        <w:rPr>
          <w:lang w:val="en-GB"/>
        </w:rPr>
        <w:t>/health care system</w:t>
      </w:r>
      <w:r w:rsidRPr="00562992">
        <w:rPr>
          <w:lang w:val="en-GB"/>
        </w:rPr>
        <w:t>)</w:t>
      </w:r>
      <w:r>
        <w:rPr>
          <w:lang w:val="en-GB"/>
        </w:rPr>
        <w:t>,</w:t>
      </w:r>
      <w:r w:rsidRPr="00562992">
        <w:rPr>
          <w:lang w:val="en-GB"/>
        </w:rPr>
        <w:t xml:space="preserve"> the aim to</w:t>
      </w:r>
      <w:r>
        <w:rPr>
          <w:lang w:val="en-GB"/>
        </w:rPr>
        <w:t xml:space="preserve"> progress</w:t>
      </w:r>
      <w:r w:rsidRPr="00562992">
        <w:rPr>
          <w:lang w:val="en-GB"/>
        </w:rPr>
        <w:t xml:space="preserve"> as fast as possible resulted in misrecognizing the </w:t>
      </w:r>
      <w:r>
        <w:rPr>
          <w:lang w:val="en-GB"/>
        </w:rPr>
        <w:t>victims'</w:t>
      </w:r>
      <w:r w:rsidRPr="00562992">
        <w:rPr>
          <w:lang w:val="en-GB"/>
        </w:rPr>
        <w:t xml:space="preserve"> need for </w:t>
      </w:r>
      <w:r>
        <w:rPr>
          <w:lang w:val="en-GB"/>
        </w:rPr>
        <w:t>adaption</w:t>
      </w:r>
      <w:r w:rsidRPr="00562992">
        <w:rPr>
          <w:lang w:val="en-GB"/>
        </w:rPr>
        <w:t xml:space="preserve">. The extra </w:t>
      </w:r>
      <w:r>
        <w:rPr>
          <w:lang w:val="en-GB"/>
        </w:rPr>
        <w:t>effort</w:t>
      </w:r>
      <w:r w:rsidRPr="00562992">
        <w:rPr>
          <w:lang w:val="en-GB"/>
        </w:rPr>
        <w:t xml:space="preserve"> needed to enable the service user’s full </w:t>
      </w:r>
      <w:r>
        <w:rPr>
          <w:lang w:val="en-GB"/>
        </w:rPr>
        <w:t xml:space="preserve">access to </w:t>
      </w:r>
      <w:r w:rsidRPr="00562992">
        <w:rPr>
          <w:lang w:val="en-GB"/>
        </w:rPr>
        <w:t>communication was down</w:t>
      </w:r>
      <w:r w:rsidR="00FA546F">
        <w:rPr>
          <w:lang w:val="en-GB"/>
        </w:rPr>
        <w:t>-</w:t>
      </w:r>
      <w:r w:rsidRPr="00562992">
        <w:rPr>
          <w:lang w:val="en-GB"/>
        </w:rPr>
        <w:t xml:space="preserve">prioritized in </w:t>
      </w:r>
      <w:r>
        <w:rPr>
          <w:lang w:val="en-GB"/>
        </w:rPr>
        <w:t>favour</w:t>
      </w:r>
      <w:r w:rsidRPr="00562992">
        <w:rPr>
          <w:lang w:val="en-GB"/>
        </w:rPr>
        <w:t xml:space="preserve"> of getting things done quickly. Some reasoned that service user</w:t>
      </w:r>
      <w:r>
        <w:rPr>
          <w:lang w:val="en-GB"/>
        </w:rPr>
        <w:t>s</w:t>
      </w:r>
      <w:r w:rsidRPr="00562992">
        <w:rPr>
          <w:lang w:val="en-GB"/>
        </w:rPr>
        <w:t xml:space="preserve"> would </w:t>
      </w:r>
      <w:r>
        <w:rPr>
          <w:lang w:val="en-GB"/>
        </w:rPr>
        <w:t xml:space="preserve">never </w:t>
      </w:r>
      <w:r w:rsidRPr="00562992">
        <w:rPr>
          <w:lang w:val="en-GB"/>
        </w:rPr>
        <w:t>be able to understand violence and victim support</w:t>
      </w:r>
      <w:r>
        <w:rPr>
          <w:lang w:val="en-GB"/>
        </w:rPr>
        <w:t xml:space="preserve">, </w:t>
      </w:r>
      <w:r w:rsidRPr="00562992">
        <w:rPr>
          <w:lang w:val="en-GB"/>
        </w:rPr>
        <w:t xml:space="preserve">therefore such attempts would be a waste of time. </w:t>
      </w:r>
      <w:r>
        <w:rPr>
          <w:lang w:val="en-GB"/>
        </w:rPr>
        <w:t>Other reasons were d</w:t>
      </w:r>
      <w:r w:rsidRPr="00562992">
        <w:rPr>
          <w:lang w:val="en-GB"/>
        </w:rPr>
        <w:t xml:space="preserve">eficits in communication, memory, and cognitive level. Another example of unjust recognition for the victims was to treat </w:t>
      </w:r>
      <w:r>
        <w:rPr>
          <w:lang w:val="en-GB"/>
        </w:rPr>
        <w:t>them with</w:t>
      </w:r>
      <w:r w:rsidRPr="00562992">
        <w:rPr>
          <w:lang w:val="en-GB"/>
        </w:rPr>
        <w:t xml:space="preserve"> a mere referral. Either referring the victim to contact their caseworker, healthcare, or police without offering adequate support to enable </w:t>
      </w:r>
      <w:r w:rsidR="00A17EFB">
        <w:rPr>
          <w:lang w:val="en-GB"/>
        </w:rPr>
        <w:t>participatory recognition</w:t>
      </w:r>
      <w:r w:rsidRPr="00562992">
        <w:rPr>
          <w:lang w:val="en-GB"/>
        </w:rPr>
        <w:t>. Or referring</w:t>
      </w:r>
      <w:r>
        <w:rPr>
          <w:lang w:val="en-GB"/>
        </w:rPr>
        <w:t xml:space="preserve"> </w:t>
      </w:r>
      <w:r w:rsidRPr="00562992">
        <w:rPr>
          <w:lang w:val="en-GB"/>
        </w:rPr>
        <w:t xml:space="preserve">the </w:t>
      </w:r>
      <w:r>
        <w:rPr>
          <w:lang w:val="en-GB"/>
        </w:rPr>
        <w:t>victimization</w:t>
      </w:r>
      <w:r w:rsidRPr="00562992">
        <w:rPr>
          <w:lang w:val="en-GB"/>
        </w:rPr>
        <w:t xml:space="preserve"> as a case t</w:t>
      </w:r>
      <w:r>
        <w:rPr>
          <w:lang w:val="en-GB"/>
        </w:rPr>
        <w:t>o</w:t>
      </w:r>
      <w:r w:rsidRPr="00562992">
        <w:rPr>
          <w:lang w:val="en-GB"/>
        </w:rPr>
        <w:t xml:space="preserve"> other parts of the social services or other organizations. For example, finding out about violence in the transportation service </w:t>
      </w:r>
      <w:r>
        <w:rPr>
          <w:lang w:val="en-GB"/>
        </w:rPr>
        <w:t>le</w:t>
      </w:r>
      <w:r w:rsidR="001611EA">
        <w:rPr>
          <w:lang w:val="en-GB"/>
        </w:rPr>
        <w:t>d</w:t>
      </w:r>
      <w:r>
        <w:rPr>
          <w:lang w:val="en-GB"/>
        </w:rPr>
        <w:t xml:space="preserve"> to a call to that organisation </w:t>
      </w:r>
      <w:r w:rsidRPr="00562992">
        <w:rPr>
          <w:lang w:val="en-GB"/>
        </w:rPr>
        <w:t xml:space="preserve">or identifying </w:t>
      </w:r>
      <w:r>
        <w:rPr>
          <w:lang w:val="en-GB"/>
        </w:rPr>
        <w:t xml:space="preserve">partner </w:t>
      </w:r>
      <w:r w:rsidRPr="00562992">
        <w:rPr>
          <w:lang w:val="en-GB"/>
        </w:rPr>
        <w:t xml:space="preserve">violence </w:t>
      </w:r>
      <w:r>
        <w:rPr>
          <w:lang w:val="en-GB"/>
        </w:rPr>
        <w:t>leading to a call to the</w:t>
      </w:r>
      <w:r w:rsidRPr="00562992">
        <w:rPr>
          <w:lang w:val="en-GB"/>
        </w:rPr>
        <w:t xml:space="preserve"> municipal team for partner violence. These referrals need</w:t>
      </w:r>
      <w:r>
        <w:rPr>
          <w:lang w:val="en-GB"/>
        </w:rPr>
        <w:t>ed</w:t>
      </w:r>
      <w:r w:rsidRPr="00562992">
        <w:rPr>
          <w:lang w:val="en-GB"/>
        </w:rPr>
        <w:t xml:space="preserve"> the service users’ consent, and giving consent was described as all the participation necessary. </w:t>
      </w:r>
      <w:r>
        <w:rPr>
          <w:lang w:val="en-GB"/>
        </w:rPr>
        <w:t>In these examples, t</w:t>
      </w:r>
      <w:r w:rsidRPr="00562992">
        <w:rPr>
          <w:lang w:val="en-GB"/>
        </w:rPr>
        <w:t xml:space="preserve">he following processes only </w:t>
      </w:r>
      <w:r w:rsidR="00A17EFB">
        <w:rPr>
          <w:lang w:val="en-GB"/>
        </w:rPr>
        <w:t>recognized</w:t>
      </w:r>
      <w:r w:rsidRPr="00562992">
        <w:rPr>
          <w:lang w:val="en-GB"/>
        </w:rPr>
        <w:t xml:space="preserve"> </w:t>
      </w:r>
      <w:r>
        <w:rPr>
          <w:lang w:val="en-GB"/>
        </w:rPr>
        <w:t>professiona</w:t>
      </w:r>
      <w:r w:rsidR="00A17EFB">
        <w:rPr>
          <w:lang w:val="en-GB"/>
        </w:rPr>
        <w:t>l</w:t>
      </w:r>
      <w:r w:rsidR="001611EA">
        <w:rPr>
          <w:lang w:val="en-GB"/>
        </w:rPr>
        <w:t>s as</w:t>
      </w:r>
      <w:r w:rsidR="00A17EFB">
        <w:rPr>
          <w:lang w:val="en-GB"/>
        </w:rPr>
        <w:t xml:space="preserve"> </w:t>
      </w:r>
      <w:r w:rsidR="001611EA">
        <w:rPr>
          <w:lang w:val="en-GB"/>
        </w:rPr>
        <w:t>participants</w:t>
      </w:r>
      <w:r w:rsidRPr="00562992">
        <w:rPr>
          <w:lang w:val="en-GB"/>
        </w:rPr>
        <w:t>.</w:t>
      </w:r>
    </w:p>
    <w:p w14:paraId="398B4366" w14:textId="77777777" w:rsidR="003E26CF" w:rsidRPr="00562992" w:rsidRDefault="003E26CF" w:rsidP="003E26CF">
      <w:pPr>
        <w:pStyle w:val="Rubrik3"/>
        <w:rPr>
          <w:lang w:val="en-GB" w:eastAsia="sv-SE"/>
        </w:rPr>
      </w:pPr>
      <w:r>
        <w:rPr>
          <w:lang w:val="en-GB" w:eastAsia="sv-SE"/>
        </w:rPr>
        <w:t>Fluctuating participatory control (</w:t>
      </w:r>
      <w:r w:rsidRPr="00562992">
        <w:rPr>
          <w:lang w:val="en-GB" w:eastAsia="sv-SE"/>
        </w:rPr>
        <w:t>participat</w:t>
      </w:r>
      <w:r>
        <w:rPr>
          <w:lang w:val="en-GB" w:eastAsia="sv-SE"/>
        </w:rPr>
        <w:t>ory injustice)</w:t>
      </w:r>
    </w:p>
    <w:p w14:paraId="2EA57579" w14:textId="7938473F" w:rsidR="003E26CF" w:rsidRPr="00562992" w:rsidRDefault="003E26CF" w:rsidP="003E26CF">
      <w:pPr>
        <w:rPr>
          <w:lang w:val="en-GB"/>
        </w:rPr>
      </w:pPr>
      <w:r>
        <w:rPr>
          <w:lang w:val="en-GB"/>
        </w:rPr>
        <w:t xml:space="preserve">Participatory injustice included instances </w:t>
      </w:r>
      <w:r w:rsidRPr="00562992">
        <w:rPr>
          <w:lang w:val="en-GB"/>
        </w:rPr>
        <w:t xml:space="preserve">of service users participating with different levels of control/power </w:t>
      </w:r>
      <w:r>
        <w:rPr>
          <w:lang w:val="en-GB"/>
        </w:rPr>
        <w:t>highlighting</w:t>
      </w:r>
      <w:r w:rsidRPr="00562992">
        <w:rPr>
          <w:lang w:val="en-GB"/>
        </w:rPr>
        <w:t xml:space="preserve"> a pattern of conditional participation. The goal</w:t>
      </w:r>
      <w:r>
        <w:rPr>
          <w:lang w:val="en-GB"/>
        </w:rPr>
        <w:t xml:space="preserve">s of </w:t>
      </w:r>
      <w:r w:rsidR="001611EA">
        <w:rPr>
          <w:lang w:val="en-GB"/>
        </w:rPr>
        <w:t>violence-related</w:t>
      </w:r>
      <w:r>
        <w:rPr>
          <w:lang w:val="en-GB"/>
        </w:rPr>
        <w:t xml:space="preserve"> processes were t</w:t>
      </w:r>
      <w:r w:rsidRPr="00562992">
        <w:rPr>
          <w:lang w:val="en-GB"/>
        </w:rPr>
        <w:t xml:space="preserve">ypically set by the staff including </w:t>
      </w:r>
      <w:r>
        <w:rPr>
          <w:lang w:val="en-GB"/>
        </w:rPr>
        <w:t>social workers</w:t>
      </w:r>
      <w:r w:rsidRPr="00562992">
        <w:rPr>
          <w:lang w:val="en-GB"/>
        </w:rPr>
        <w:t xml:space="preserve"> and/or healthcare staff </w:t>
      </w:r>
      <w:r>
        <w:rPr>
          <w:lang w:val="en-GB"/>
        </w:rPr>
        <w:t xml:space="preserve">from </w:t>
      </w:r>
      <w:r w:rsidRPr="00562992">
        <w:rPr>
          <w:lang w:val="en-GB"/>
        </w:rPr>
        <w:t xml:space="preserve">the disability services. Typically, if the caregivers identified ongoing violence in a relationship, they </w:t>
      </w:r>
      <w:r>
        <w:rPr>
          <w:lang w:val="en-GB"/>
        </w:rPr>
        <w:t>motivated</w:t>
      </w:r>
      <w:r w:rsidRPr="00562992">
        <w:rPr>
          <w:lang w:val="en-GB"/>
        </w:rPr>
        <w:t xml:space="preserve"> the service user to leave the relationship. In some cases, they also contacted the victims’ relatives and financial trustees </w:t>
      </w:r>
      <w:r>
        <w:rPr>
          <w:lang w:val="en-GB"/>
        </w:rPr>
        <w:t>for more persuasion</w:t>
      </w:r>
      <w:r w:rsidRPr="00562992">
        <w:rPr>
          <w:lang w:val="en-GB"/>
        </w:rPr>
        <w:t xml:space="preserve">. Then, if the service user </w:t>
      </w:r>
      <w:r w:rsidR="001611EA">
        <w:rPr>
          <w:lang w:val="en-GB"/>
        </w:rPr>
        <w:t>agreed</w:t>
      </w:r>
      <w:r w:rsidRPr="00562992">
        <w:rPr>
          <w:lang w:val="en-GB"/>
        </w:rPr>
        <w:t xml:space="preserve"> to participate in the planning of leaving </w:t>
      </w:r>
      <w:r>
        <w:rPr>
          <w:lang w:val="en-GB"/>
        </w:rPr>
        <w:t>and</w:t>
      </w:r>
      <w:r w:rsidRPr="00562992">
        <w:rPr>
          <w:lang w:val="en-GB"/>
        </w:rPr>
        <w:t xml:space="preserve"> seeking support, they were freer to control how and when things would happen. The need for persistence and speed in </w:t>
      </w:r>
      <w:r>
        <w:rPr>
          <w:lang w:val="en-GB"/>
        </w:rPr>
        <w:lastRenderedPageBreak/>
        <w:t>these processes</w:t>
      </w:r>
      <w:r w:rsidRPr="00562992">
        <w:rPr>
          <w:lang w:val="en-GB"/>
        </w:rPr>
        <w:t xml:space="preserve"> was found as barriers to </w:t>
      </w:r>
      <w:r w:rsidR="001F7033">
        <w:rPr>
          <w:lang w:val="en-GB"/>
        </w:rPr>
        <w:t>giving</w:t>
      </w:r>
      <w:r w:rsidRPr="00562992">
        <w:rPr>
          <w:lang w:val="en-GB"/>
        </w:rPr>
        <w:t xml:space="preserve"> service users full control.</w:t>
      </w:r>
      <w:r>
        <w:rPr>
          <w:lang w:val="en-GB"/>
        </w:rPr>
        <w:t xml:space="preserve"> Conditioned participation, balancing first-person control and persistence issues are all exemplified in the following quotation:</w:t>
      </w:r>
    </w:p>
    <w:p w14:paraId="5CB5382F" w14:textId="18A8A5C4" w:rsidR="000332DF" w:rsidRPr="00A160B8" w:rsidRDefault="003E26CF" w:rsidP="00873944">
      <w:pPr>
        <w:pStyle w:val="Citat"/>
        <w:rPr>
          <w:rStyle w:val="cf01"/>
          <w:rFonts w:asciiTheme="majorHAnsi" w:hAnsiTheme="majorHAnsi" w:cstheme="majorHAnsi"/>
          <w:sz w:val="24"/>
          <w:szCs w:val="24"/>
        </w:rPr>
      </w:pPr>
      <w:r w:rsidRPr="000332DF">
        <w:rPr>
          <w:rStyle w:val="cf01"/>
          <w:rFonts w:asciiTheme="majorHAnsi" w:hAnsiTheme="majorHAnsi" w:cstheme="majorHAnsi"/>
          <w:b w:val="0"/>
          <w:bCs w:val="0"/>
          <w:sz w:val="24"/>
          <w:szCs w:val="24"/>
          <w:lang w:val="en-GB"/>
        </w:rPr>
        <w:t>It was a very destructive relationship, escalating, and her health got worse and worse. Because she wasn’t allowed, he owned her, so she couldn’t. So, we started saying: you can go out with friends, you can start a course that you like, we can take more trips. She took the decision but wanted us to break up for her! But we can't do that, no, we offered to join her as a support when she broke up and said: we can't talk for you, you have to say what you want, but we can be there with you. Yes, then we did, me and a colleague, went with her to the boyfriend and sat down. She was so nervous she shook and cried. But she managed to break up and he went insane, yes, fought so we had to flee the apartment. But she did it and we praised her, said she was strong and comforted her because she broke down and felt extremely bad. However, the has managed to leave that now. It took many years, and we support her still regarding this because he still wants to try to be friends with her, offering her to visit for a coffee</w:t>
      </w:r>
      <w:r w:rsidR="000332DF" w:rsidRPr="00A160B8">
        <w:rPr>
          <w:rStyle w:val="cf01"/>
          <w:rFonts w:asciiTheme="majorHAnsi" w:hAnsiTheme="majorHAnsi" w:cstheme="majorHAnsi"/>
          <w:b w:val="0"/>
          <w:bCs w:val="0"/>
          <w:sz w:val="24"/>
          <w:szCs w:val="24"/>
          <w:lang w:val="en-GB"/>
        </w:rPr>
        <w:t>, which she does</w:t>
      </w:r>
      <w:r w:rsidRPr="000332DF">
        <w:rPr>
          <w:rStyle w:val="cf01"/>
          <w:rFonts w:asciiTheme="majorHAnsi" w:hAnsiTheme="majorHAnsi" w:cstheme="majorHAnsi"/>
          <w:b w:val="0"/>
          <w:bCs w:val="0"/>
          <w:sz w:val="24"/>
          <w:szCs w:val="24"/>
          <w:lang w:val="en-GB"/>
        </w:rPr>
        <w:t>.</w:t>
      </w:r>
    </w:p>
    <w:p w14:paraId="215FEB21" w14:textId="50DB5381" w:rsidR="003E26CF" w:rsidRPr="00562992" w:rsidRDefault="003E26CF" w:rsidP="00873944">
      <w:pPr>
        <w:rPr>
          <w:lang w:val="en-GB"/>
        </w:rPr>
      </w:pPr>
      <w:r w:rsidRPr="00562992">
        <w:rPr>
          <w:lang w:val="en-GB"/>
        </w:rPr>
        <w:t xml:space="preserve">Some of these examples </w:t>
      </w:r>
      <w:r>
        <w:rPr>
          <w:lang w:val="en-GB"/>
        </w:rPr>
        <w:t>included</w:t>
      </w:r>
      <w:r w:rsidRPr="00562992">
        <w:rPr>
          <w:lang w:val="en-GB"/>
        </w:rPr>
        <w:t xml:space="preserve"> complian</w:t>
      </w:r>
      <w:r>
        <w:rPr>
          <w:lang w:val="en-GB"/>
        </w:rPr>
        <w:t>t</w:t>
      </w:r>
      <w:r w:rsidRPr="00562992">
        <w:rPr>
          <w:lang w:val="en-GB"/>
        </w:rPr>
        <w:t xml:space="preserve"> service user</w:t>
      </w:r>
      <w:r>
        <w:rPr>
          <w:lang w:val="en-GB"/>
        </w:rPr>
        <w:t>s</w:t>
      </w:r>
      <w:r w:rsidRPr="00562992">
        <w:rPr>
          <w:lang w:val="en-GB"/>
        </w:rPr>
        <w:t xml:space="preserve"> but others </w:t>
      </w:r>
      <w:r>
        <w:rPr>
          <w:lang w:val="en-GB"/>
        </w:rPr>
        <w:t xml:space="preserve">resulted in </w:t>
      </w:r>
      <w:r w:rsidRPr="00562992">
        <w:rPr>
          <w:lang w:val="en-GB"/>
        </w:rPr>
        <w:t xml:space="preserve">the user “breaking the deal” and returning to a violent partner or relative. Disability-related factors caused issues with persistence, such as memory loss, </w:t>
      </w:r>
      <w:r w:rsidR="001F7033">
        <w:rPr>
          <w:lang w:val="en-GB"/>
        </w:rPr>
        <w:t xml:space="preserve">and </w:t>
      </w:r>
      <w:r w:rsidRPr="00562992">
        <w:rPr>
          <w:lang w:val="en-GB"/>
        </w:rPr>
        <w:t>being easily distracted or misled. Similarly, quick changes in lifestyle, living situation or usage of their network were highlighted as more problematic</w:t>
      </w:r>
      <w:r>
        <w:rPr>
          <w:lang w:val="en-GB"/>
        </w:rPr>
        <w:t xml:space="preserve"> for service users</w:t>
      </w:r>
      <w:r w:rsidRPr="00562992">
        <w:rPr>
          <w:lang w:val="en-GB"/>
        </w:rPr>
        <w:t xml:space="preserve"> due to disability-related factors such as affective control issues, </w:t>
      </w:r>
      <w:r w:rsidR="001F7033">
        <w:rPr>
          <w:lang w:val="en-GB"/>
        </w:rPr>
        <w:t xml:space="preserve">and </w:t>
      </w:r>
      <w:r w:rsidRPr="00562992">
        <w:rPr>
          <w:lang w:val="en-GB"/>
        </w:rPr>
        <w:t xml:space="preserve">the need for alternative communication and routines. These were some reasons inhibiting participation with control and power. </w:t>
      </w:r>
      <w:r>
        <w:rPr>
          <w:lang w:val="en-GB"/>
        </w:rPr>
        <w:t xml:space="preserve">One </w:t>
      </w:r>
      <w:r w:rsidRPr="00562992">
        <w:rPr>
          <w:lang w:val="en-GB"/>
        </w:rPr>
        <w:t xml:space="preserve">enabling </w:t>
      </w:r>
      <w:r>
        <w:rPr>
          <w:lang w:val="en-GB"/>
        </w:rPr>
        <w:t>factor for</w:t>
      </w:r>
      <w:r w:rsidRPr="00562992">
        <w:rPr>
          <w:lang w:val="en-GB"/>
        </w:rPr>
        <w:t xml:space="preserve"> more control and power </w:t>
      </w:r>
      <w:r w:rsidR="001F7033">
        <w:rPr>
          <w:lang w:val="en-GB"/>
        </w:rPr>
        <w:t>was</w:t>
      </w:r>
      <w:r w:rsidRPr="00562992">
        <w:rPr>
          <w:lang w:val="en-GB"/>
        </w:rPr>
        <w:t xml:space="preserve"> </w:t>
      </w:r>
      <w:r>
        <w:rPr>
          <w:lang w:val="en-GB"/>
        </w:rPr>
        <w:t>to h</w:t>
      </w:r>
      <w:r w:rsidRPr="00562992">
        <w:rPr>
          <w:lang w:val="en-GB"/>
        </w:rPr>
        <w:t xml:space="preserve">abitually </w:t>
      </w:r>
      <w:r>
        <w:rPr>
          <w:lang w:val="en-GB"/>
        </w:rPr>
        <w:t>use</w:t>
      </w:r>
      <w:r w:rsidRPr="00562992">
        <w:rPr>
          <w:lang w:val="en-GB"/>
        </w:rPr>
        <w:t xml:space="preserve"> alternative communication </w:t>
      </w:r>
      <w:r>
        <w:rPr>
          <w:lang w:val="en-GB"/>
        </w:rPr>
        <w:t>in the disability services</w:t>
      </w:r>
      <w:r w:rsidRPr="00562992">
        <w:rPr>
          <w:lang w:val="en-GB"/>
        </w:rPr>
        <w:t xml:space="preserve">. Unhindered communication between service users and staff opened the possibilities to support service users to participate more fully. The balancing act between keeping the service users free from violence and </w:t>
      </w:r>
      <w:r w:rsidR="00824CD3">
        <w:rPr>
          <w:lang w:val="en-GB"/>
        </w:rPr>
        <w:t>enabling</w:t>
      </w:r>
      <w:r>
        <w:rPr>
          <w:lang w:val="en-GB"/>
        </w:rPr>
        <w:t xml:space="preserve"> them</w:t>
      </w:r>
      <w:r w:rsidRPr="00562992">
        <w:rPr>
          <w:lang w:val="en-GB"/>
        </w:rPr>
        <w:t xml:space="preserve"> full </w:t>
      </w:r>
      <w:r>
        <w:rPr>
          <w:lang w:val="en-GB"/>
        </w:rPr>
        <w:t>control</w:t>
      </w:r>
      <w:r w:rsidRPr="00562992">
        <w:rPr>
          <w:lang w:val="en-GB"/>
        </w:rPr>
        <w:t xml:space="preserve"> was found hard for the caregivers.</w:t>
      </w:r>
    </w:p>
    <w:p w14:paraId="61268E87" w14:textId="5E4DC972" w:rsidR="003E26CF" w:rsidRPr="005C07C0" w:rsidRDefault="003E26CF" w:rsidP="00873944">
      <w:pPr>
        <w:pStyle w:val="Rubrik1"/>
      </w:pPr>
      <w:r w:rsidRPr="003150D4">
        <w:rPr>
          <w:lang w:val="en-GB"/>
        </w:rPr>
        <w:t>Discussion</w:t>
      </w:r>
    </w:p>
    <w:p w14:paraId="44C3DC1F" w14:textId="3C77D923" w:rsidR="00971B65" w:rsidRDefault="00971B65" w:rsidP="00971B65">
      <w:pPr>
        <w:rPr>
          <w:lang w:eastAsia="sv-SE"/>
        </w:rPr>
      </w:pPr>
      <w:r>
        <w:rPr>
          <w:lang w:eastAsia="sv-SE"/>
        </w:rPr>
        <w:t xml:space="preserve">This study aimed to </w:t>
      </w:r>
      <w:r w:rsidRPr="00971B65">
        <w:rPr>
          <w:lang w:val="en-GB"/>
        </w:rPr>
        <w:t>increase understanding of how service user’s first-person knowledge of victimization of violence in close relationships is treated by the surrounding supportive apparatus.</w:t>
      </w:r>
      <w:r>
        <w:rPr>
          <w:lang w:val="en-GB"/>
        </w:rPr>
        <w:t xml:space="preserve"> </w:t>
      </w:r>
      <w:r w:rsidR="002A67B4">
        <w:rPr>
          <w:lang w:val="en-GB"/>
        </w:rPr>
        <w:t>The deductive analysis</w:t>
      </w:r>
      <w:r w:rsidR="00A83A33">
        <w:rPr>
          <w:lang w:val="en-GB"/>
        </w:rPr>
        <w:t xml:space="preserve"> </w:t>
      </w:r>
      <w:r w:rsidR="007003D7">
        <w:rPr>
          <w:lang w:val="en-GB"/>
        </w:rPr>
        <w:t>revealed</w:t>
      </w:r>
      <w:r w:rsidR="00A83A33">
        <w:rPr>
          <w:lang w:val="en-GB"/>
        </w:rPr>
        <w:t xml:space="preserve"> examples of justices and injustices for these service users</w:t>
      </w:r>
      <w:r w:rsidR="007003D7">
        <w:rPr>
          <w:lang w:val="en-GB"/>
        </w:rPr>
        <w:t xml:space="preserve"> in terms of all three types of epistemic (in)justices: testimonial, hermeneutical and </w:t>
      </w:r>
      <w:r w:rsidR="00786A33">
        <w:rPr>
          <w:lang w:val="en-GB"/>
        </w:rPr>
        <w:t xml:space="preserve">participatory. </w:t>
      </w:r>
      <w:r w:rsidR="005F71F1">
        <w:rPr>
          <w:lang w:eastAsia="sv-SE"/>
        </w:rPr>
        <w:t>Taken together, the results highlight a couple of central dilemmas for the support</w:t>
      </w:r>
      <w:r w:rsidR="003C6D6C">
        <w:rPr>
          <w:lang w:eastAsia="sv-SE"/>
        </w:rPr>
        <w:t xml:space="preserve">ive system related to justice for service </w:t>
      </w:r>
      <w:r w:rsidR="00160F84">
        <w:rPr>
          <w:lang w:eastAsia="sv-SE"/>
        </w:rPr>
        <w:t>users’</w:t>
      </w:r>
      <w:r w:rsidR="003C6D6C">
        <w:rPr>
          <w:lang w:eastAsia="sv-SE"/>
        </w:rPr>
        <w:t xml:space="preserve"> first-person know</w:t>
      </w:r>
      <w:r w:rsidR="009F6EB8">
        <w:rPr>
          <w:lang w:eastAsia="sv-SE"/>
        </w:rPr>
        <w:t>ledge</w:t>
      </w:r>
      <w:r w:rsidR="004D6CD7">
        <w:rPr>
          <w:lang w:eastAsia="sv-SE"/>
        </w:rPr>
        <w:t xml:space="preserve"> of violence victimization</w:t>
      </w:r>
      <w:r w:rsidR="003C6D6C">
        <w:rPr>
          <w:lang w:eastAsia="sv-SE"/>
        </w:rPr>
        <w:t>.</w:t>
      </w:r>
    </w:p>
    <w:p w14:paraId="16A7035C" w14:textId="77777777" w:rsidR="0074250E" w:rsidRDefault="0074250E" w:rsidP="00971B65">
      <w:pPr>
        <w:rPr>
          <w:lang w:eastAsia="sv-SE"/>
        </w:rPr>
      </w:pPr>
    </w:p>
    <w:p w14:paraId="655809AF" w14:textId="4968FD94" w:rsidR="009E325B" w:rsidRPr="00A47D46" w:rsidRDefault="0096471B" w:rsidP="00652EEF">
      <w:pPr>
        <w:rPr>
          <w:lang w:eastAsia="sv-SE"/>
        </w:rPr>
      </w:pPr>
      <w:r>
        <w:rPr>
          <w:lang w:eastAsia="sv-SE"/>
        </w:rPr>
        <w:t>One dilemma:</w:t>
      </w:r>
      <w:r w:rsidR="001724D8">
        <w:rPr>
          <w:lang w:eastAsia="sv-SE"/>
        </w:rPr>
        <w:t xml:space="preserve"> </w:t>
      </w:r>
      <w:r w:rsidR="001724D8" w:rsidRPr="00C85279">
        <w:rPr>
          <w:b/>
          <w:bCs/>
          <w:lang w:eastAsia="sv-SE"/>
        </w:rPr>
        <w:t xml:space="preserve">the </w:t>
      </w:r>
      <w:r w:rsidR="00B5495B">
        <w:rPr>
          <w:b/>
          <w:bCs/>
          <w:lang w:eastAsia="sv-SE"/>
        </w:rPr>
        <w:t xml:space="preserve">balancing </w:t>
      </w:r>
      <w:r w:rsidR="007A646E">
        <w:rPr>
          <w:b/>
          <w:bCs/>
          <w:lang w:eastAsia="sv-SE"/>
        </w:rPr>
        <w:t xml:space="preserve">of the </w:t>
      </w:r>
      <w:r w:rsidR="001724D8" w:rsidRPr="00C85279">
        <w:rPr>
          <w:b/>
          <w:bCs/>
          <w:lang w:eastAsia="sv-SE"/>
        </w:rPr>
        <w:t>self-determination right</w:t>
      </w:r>
      <w:r w:rsidR="001724D8">
        <w:rPr>
          <w:lang w:eastAsia="sv-SE"/>
        </w:rPr>
        <w:t xml:space="preserve"> that is learned but seems well implemented. In cases of violen</w:t>
      </w:r>
      <w:r w:rsidR="00005722">
        <w:rPr>
          <w:lang w:eastAsia="sv-SE"/>
        </w:rPr>
        <w:t xml:space="preserve">t victimization </w:t>
      </w:r>
      <w:r w:rsidR="002774C2">
        <w:rPr>
          <w:lang w:eastAsia="sv-SE"/>
        </w:rPr>
        <w:t xml:space="preserve">but the service user </w:t>
      </w:r>
      <w:r w:rsidR="007C6C57">
        <w:rPr>
          <w:lang w:eastAsia="sv-SE"/>
        </w:rPr>
        <w:t>chooses</w:t>
      </w:r>
      <w:r w:rsidR="002774C2">
        <w:rPr>
          <w:lang w:eastAsia="sv-SE"/>
        </w:rPr>
        <w:t xml:space="preserve"> to stay, staff becomes frustrated and </w:t>
      </w:r>
      <w:r w:rsidR="00005722">
        <w:rPr>
          <w:lang w:eastAsia="sv-SE"/>
        </w:rPr>
        <w:t xml:space="preserve">feels </w:t>
      </w:r>
      <w:r w:rsidR="002774C2">
        <w:rPr>
          <w:lang w:eastAsia="sv-SE"/>
        </w:rPr>
        <w:t>powerless</w:t>
      </w:r>
      <w:r w:rsidR="00005722">
        <w:rPr>
          <w:lang w:eastAsia="sv-SE"/>
        </w:rPr>
        <w:t xml:space="preserve"> to </w:t>
      </w:r>
      <w:r w:rsidR="007C6C57">
        <w:rPr>
          <w:lang w:eastAsia="sv-SE"/>
        </w:rPr>
        <w:t>save</w:t>
      </w:r>
      <w:r w:rsidR="00005722">
        <w:rPr>
          <w:lang w:eastAsia="sv-SE"/>
        </w:rPr>
        <w:t xml:space="preserve"> the victim</w:t>
      </w:r>
      <w:r w:rsidR="00E72C12">
        <w:rPr>
          <w:lang w:eastAsia="sv-SE"/>
        </w:rPr>
        <w:t>, as found in testimonial (in)justice</w:t>
      </w:r>
      <w:r w:rsidR="00005722">
        <w:rPr>
          <w:lang w:eastAsia="sv-SE"/>
        </w:rPr>
        <w:t>.</w:t>
      </w:r>
      <w:r w:rsidR="00D576AE">
        <w:rPr>
          <w:lang w:eastAsia="sv-SE"/>
        </w:rPr>
        <w:t xml:space="preserve"> </w:t>
      </w:r>
      <w:r w:rsidR="00464A9C">
        <w:rPr>
          <w:lang w:eastAsia="sv-SE"/>
        </w:rPr>
        <w:lastRenderedPageBreak/>
        <w:t xml:space="preserve">These complex situations </w:t>
      </w:r>
      <w:r w:rsidR="00E42850">
        <w:rPr>
          <w:lang w:eastAsia="sv-SE"/>
        </w:rPr>
        <w:t>bring</w:t>
      </w:r>
      <w:r w:rsidR="00464A9C">
        <w:rPr>
          <w:lang w:eastAsia="sv-SE"/>
        </w:rPr>
        <w:t xml:space="preserve"> the self-determination right</w:t>
      </w:r>
      <w:r w:rsidR="00244330">
        <w:rPr>
          <w:lang w:eastAsia="sv-SE"/>
        </w:rPr>
        <w:t xml:space="preserve"> to a head.</w:t>
      </w:r>
      <w:r w:rsidR="00E42850">
        <w:rPr>
          <w:lang w:eastAsia="sv-SE"/>
        </w:rPr>
        <w:t xml:space="preserve"> It </w:t>
      </w:r>
      <w:r w:rsidR="004A4C44">
        <w:rPr>
          <w:lang w:eastAsia="sv-SE"/>
        </w:rPr>
        <w:t xml:space="preserve">comes before policies about supporting </w:t>
      </w:r>
      <w:r w:rsidR="00735A07">
        <w:rPr>
          <w:lang w:eastAsia="sv-SE"/>
        </w:rPr>
        <w:t xml:space="preserve">victims of violence, and this is recognized in the </w:t>
      </w:r>
      <w:r w:rsidR="00DF76B2">
        <w:rPr>
          <w:lang w:eastAsia="sv-SE"/>
        </w:rPr>
        <w:t>victim support for people without disabilities.</w:t>
      </w:r>
      <w:r w:rsidR="00D576AE">
        <w:rPr>
          <w:lang w:eastAsia="sv-SE"/>
        </w:rPr>
        <w:t xml:space="preserve"> </w:t>
      </w:r>
      <w:r w:rsidR="00F81D44">
        <w:rPr>
          <w:lang w:eastAsia="sv-SE"/>
        </w:rPr>
        <w:t>T</w:t>
      </w:r>
      <w:r w:rsidR="00D576AE">
        <w:rPr>
          <w:lang w:eastAsia="sv-SE"/>
        </w:rPr>
        <w:t>he</w:t>
      </w:r>
      <w:r w:rsidR="00F81D44">
        <w:rPr>
          <w:lang w:eastAsia="sv-SE"/>
        </w:rPr>
        <w:t xml:space="preserve"> apparent</w:t>
      </w:r>
      <w:r w:rsidR="00D576AE">
        <w:rPr>
          <w:lang w:eastAsia="sv-SE"/>
        </w:rPr>
        <w:t xml:space="preserve"> hermeneutical unjust situation</w:t>
      </w:r>
      <w:r w:rsidR="00EC51C4">
        <w:rPr>
          <w:lang w:eastAsia="sv-SE"/>
        </w:rPr>
        <w:t xml:space="preserve"> </w:t>
      </w:r>
      <w:r w:rsidR="001D675E">
        <w:rPr>
          <w:lang w:eastAsia="sv-SE"/>
        </w:rPr>
        <w:t xml:space="preserve">hindering </w:t>
      </w:r>
      <w:r w:rsidR="00EC51C4">
        <w:rPr>
          <w:lang w:eastAsia="sv-SE"/>
        </w:rPr>
        <w:t>these victims</w:t>
      </w:r>
      <w:r w:rsidR="001D675E">
        <w:rPr>
          <w:lang w:eastAsia="sv-SE"/>
        </w:rPr>
        <w:t xml:space="preserve"> from identifying and d</w:t>
      </w:r>
      <w:r w:rsidR="003F1F44">
        <w:rPr>
          <w:lang w:eastAsia="sv-SE"/>
        </w:rPr>
        <w:t xml:space="preserve">isclosing victimization </w:t>
      </w:r>
      <w:r w:rsidR="00EC51C4">
        <w:rPr>
          <w:lang w:eastAsia="sv-SE"/>
        </w:rPr>
        <w:t xml:space="preserve">puts a </w:t>
      </w:r>
      <w:r w:rsidR="00834346">
        <w:rPr>
          <w:lang w:eastAsia="sv-SE"/>
        </w:rPr>
        <w:t xml:space="preserve">major responsibility on the supportive apparatus. Especially on the nearest caregivers, they who </w:t>
      </w:r>
      <w:r w:rsidR="00B85E13">
        <w:rPr>
          <w:lang w:eastAsia="sv-SE"/>
        </w:rPr>
        <w:t xml:space="preserve">due to closeness </w:t>
      </w:r>
      <w:r w:rsidR="007C6C57">
        <w:rPr>
          <w:lang w:eastAsia="sv-SE"/>
        </w:rPr>
        <w:t>have</w:t>
      </w:r>
      <w:r w:rsidR="00B85E13">
        <w:rPr>
          <w:lang w:eastAsia="sv-SE"/>
        </w:rPr>
        <w:t xml:space="preserve"> the best opportunities to understand and communicate with service users.</w:t>
      </w:r>
      <w:r w:rsidR="00E72C12">
        <w:rPr>
          <w:lang w:eastAsia="sv-SE"/>
        </w:rPr>
        <w:t xml:space="preserve"> These caregivers are also the givers of interventions that </w:t>
      </w:r>
      <w:r w:rsidR="007C6C57">
        <w:rPr>
          <w:lang w:eastAsia="sv-SE"/>
        </w:rPr>
        <w:t>were</w:t>
      </w:r>
      <w:r w:rsidR="00620EA9">
        <w:rPr>
          <w:lang w:eastAsia="sv-SE"/>
        </w:rPr>
        <w:t xml:space="preserve"> found to increase self-esteem and knowledge </w:t>
      </w:r>
      <w:r w:rsidR="00ED4AD5">
        <w:rPr>
          <w:lang w:eastAsia="sv-SE"/>
        </w:rPr>
        <w:t>which</w:t>
      </w:r>
      <w:r w:rsidR="00620EA9">
        <w:rPr>
          <w:lang w:eastAsia="sv-SE"/>
        </w:rPr>
        <w:t xml:space="preserve"> led to d</w:t>
      </w:r>
      <w:r w:rsidR="00ED4AD5">
        <w:rPr>
          <w:lang w:eastAsia="sv-SE"/>
        </w:rPr>
        <w:t>isclosing experiences of violent victimization.</w:t>
      </w:r>
      <w:r w:rsidR="00012F57">
        <w:rPr>
          <w:lang w:eastAsia="sv-SE"/>
        </w:rPr>
        <w:t xml:space="preserve"> </w:t>
      </w:r>
      <w:r w:rsidR="00497457">
        <w:rPr>
          <w:lang w:eastAsia="sv-SE"/>
        </w:rPr>
        <w:t xml:space="preserve">And when it is not enough to remind them </w:t>
      </w:r>
      <w:r w:rsidR="00014378">
        <w:rPr>
          <w:lang w:eastAsia="sv-SE"/>
        </w:rPr>
        <w:t>it’s</w:t>
      </w:r>
      <w:r w:rsidR="00497457">
        <w:rPr>
          <w:lang w:eastAsia="sv-SE"/>
        </w:rPr>
        <w:t xml:space="preserve"> not their fault and declaring the wrongs they see in violent relati</w:t>
      </w:r>
      <w:r w:rsidR="00014378">
        <w:rPr>
          <w:lang w:eastAsia="sv-SE"/>
        </w:rPr>
        <w:t xml:space="preserve">onships, they cannot force service users to leave. </w:t>
      </w:r>
      <w:r w:rsidR="00A74C0A">
        <w:rPr>
          <w:lang w:eastAsia="sv-SE"/>
        </w:rPr>
        <w:t>T</w:t>
      </w:r>
      <w:r w:rsidR="00C85279">
        <w:rPr>
          <w:lang w:eastAsia="sv-SE"/>
        </w:rPr>
        <w:t>he process of leaving and healing contains several steps</w:t>
      </w:r>
      <w:r w:rsidR="00A74C0A">
        <w:rPr>
          <w:lang w:eastAsia="sv-SE"/>
        </w:rPr>
        <w:t>, and sometimes the self-determination right is ov</w:t>
      </w:r>
      <w:r w:rsidR="00B5495B">
        <w:rPr>
          <w:lang w:eastAsia="sv-SE"/>
        </w:rPr>
        <w:t xml:space="preserve">erlooked to later be picked up again. </w:t>
      </w:r>
      <w:r w:rsidR="007A646E">
        <w:rPr>
          <w:lang w:eastAsia="sv-SE"/>
        </w:rPr>
        <w:t>Doing epistemic justice and doing right</w:t>
      </w:r>
      <w:r w:rsidR="0081622B">
        <w:rPr>
          <w:lang w:eastAsia="sv-SE"/>
        </w:rPr>
        <w:t xml:space="preserve"> are not always the same thing.</w:t>
      </w:r>
      <w:r w:rsidR="00652EEF">
        <w:rPr>
          <w:lang w:eastAsia="sv-SE"/>
        </w:rPr>
        <w:t xml:space="preserve"> </w:t>
      </w:r>
      <w:r w:rsidR="009E325B">
        <w:t>P</w:t>
      </w:r>
      <w:proofErr w:type="spellStart"/>
      <w:r w:rsidR="009E325B" w:rsidRPr="003150D4">
        <w:rPr>
          <w:lang w:val="en-GB"/>
        </w:rPr>
        <w:t>eople</w:t>
      </w:r>
      <w:proofErr w:type="spellEnd"/>
      <w:r w:rsidR="009E325B" w:rsidRPr="003150D4">
        <w:rPr>
          <w:lang w:val="en-GB"/>
        </w:rPr>
        <w:t xml:space="preserve"> with </w:t>
      </w:r>
      <w:r w:rsidR="009E325B">
        <w:rPr>
          <w:lang w:val="en-GB"/>
        </w:rPr>
        <w:t>cognitive</w:t>
      </w:r>
      <w:r w:rsidR="009E325B" w:rsidRPr="003150D4">
        <w:rPr>
          <w:lang w:val="en-GB"/>
        </w:rPr>
        <w:t xml:space="preserve"> disability are ”often denied any sense of citizenship, choice and control over what happens after </w:t>
      </w:r>
      <w:r w:rsidR="007C6C57">
        <w:rPr>
          <w:lang w:val="en-GB"/>
        </w:rPr>
        <w:t xml:space="preserve">the </w:t>
      </w:r>
      <w:r w:rsidR="009E325B" w:rsidRPr="003150D4">
        <w:rPr>
          <w:lang w:val="en-GB"/>
        </w:rPr>
        <w:t xml:space="preserve">abuse has been disclosed or identified” (Fraser-Barbour, Crocker, Walker 2018: 11) </w:t>
      </w:r>
    </w:p>
    <w:p w14:paraId="08973395" w14:textId="77777777" w:rsidR="00652EEF" w:rsidRDefault="00652EEF" w:rsidP="00971B65">
      <w:pPr>
        <w:rPr>
          <w:lang w:eastAsia="sv-SE"/>
        </w:rPr>
      </w:pPr>
    </w:p>
    <w:p w14:paraId="55DEB3B5" w14:textId="2151CD26" w:rsidR="0081622B" w:rsidRDefault="0081622B" w:rsidP="00971B65">
      <w:pPr>
        <w:rPr>
          <w:lang w:eastAsia="sv-SE"/>
        </w:rPr>
      </w:pPr>
      <w:r>
        <w:rPr>
          <w:lang w:eastAsia="sv-SE"/>
        </w:rPr>
        <w:t>Another dilemma:</w:t>
      </w:r>
      <w:r w:rsidR="00652EEF">
        <w:rPr>
          <w:lang w:eastAsia="sv-SE"/>
        </w:rPr>
        <w:t xml:space="preserve"> </w:t>
      </w:r>
      <w:r w:rsidR="00652EEF" w:rsidRPr="005A0B6C">
        <w:rPr>
          <w:b/>
          <w:bCs/>
          <w:lang w:eastAsia="sv-SE"/>
        </w:rPr>
        <w:t>the battle between medical and social perspectives</w:t>
      </w:r>
      <w:r w:rsidR="00652EEF">
        <w:rPr>
          <w:lang w:eastAsia="sv-SE"/>
        </w:rPr>
        <w:t>.</w:t>
      </w:r>
      <w:r w:rsidR="00BB499B">
        <w:rPr>
          <w:lang w:eastAsia="sv-SE"/>
        </w:rPr>
        <w:t xml:space="preserve"> The shift from </w:t>
      </w:r>
      <w:r w:rsidR="007C6C57">
        <w:rPr>
          <w:lang w:eastAsia="sv-SE"/>
        </w:rPr>
        <w:t xml:space="preserve">a </w:t>
      </w:r>
      <w:r w:rsidR="00BB499B">
        <w:rPr>
          <w:lang w:eastAsia="sv-SE"/>
        </w:rPr>
        <w:t xml:space="preserve">medical to </w:t>
      </w:r>
      <w:r w:rsidR="009A119E">
        <w:rPr>
          <w:lang w:eastAsia="sv-SE"/>
        </w:rPr>
        <w:t xml:space="preserve">a </w:t>
      </w:r>
      <w:r w:rsidR="00BB499B">
        <w:rPr>
          <w:lang w:eastAsia="sv-SE"/>
        </w:rPr>
        <w:t xml:space="preserve">social perspective on </w:t>
      </w:r>
      <w:r w:rsidR="00E75E0B">
        <w:rPr>
          <w:lang w:eastAsia="sv-SE"/>
        </w:rPr>
        <w:t xml:space="preserve">people with disabilities </w:t>
      </w:r>
      <w:r w:rsidR="009A119E">
        <w:rPr>
          <w:lang w:eastAsia="sv-SE"/>
        </w:rPr>
        <w:t>has</w:t>
      </w:r>
      <w:r w:rsidR="00E75E0B">
        <w:rPr>
          <w:lang w:eastAsia="sv-SE"/>
        </w:rPr>
        <w:t xml:space="preserve"> been described as not implemented in practice yet.</w:t>
      </w:r>
      <w:r w:rsidR="00E51C54">
        <w:rPr>
          <w:lang w:eastAsia="sv-SE"/>
        </w:rPr>
        <w:t xml:space="preserve"> </w:t>
      </w:r>
      <w:r w:rsidR="00534B09">
        <w:rPr>
          <w:lang w:eastAsia="sv-SE"/>
        </w:rPr>
        <w:t xml:space="preserve">But our results include examples of both. </w:t>
      </w:r>
      <w:r w:rsidR="00E51C54">
        <w:rPr>
          <w:lang w:eastAsia="sv-SE"/>
        </w:rPr>
        <w:t>Arguments in line with the medical perspective point</w:t>
      </w:r>
      <w:r w:rsidR="00B975DB">
        <w:rPr>
          <w:lang w:eastAsia="sv-SE"/>
        </w:rPr>
        <w:t>ed</w:t>
      </w:r>
      <w:r w:rsidR="00E51C54">
        <w:rPr>
          <w:lang w:eastAsia="sv-SE"/>
        </w:rPr>
        <w:t xml:space="preserve"> out cognitive deficits</w:t>
      </w:r>
      <w:r w:rsidR="00837504">
        <w:rPr>
          <w:lang w:eastAsia="sv-SE"/>
        </w:rPr>
        <w:t xml:space="preserve"> as reasons </w:t>
      </w:r>
      <w:r w:rsidR="003630A1">
        <w:rPr>
          <w:lang w:eastAsia="sv-SE"/>
        </w:rPr>
        <w:t xml:space="preserve">leading to an inability to learn about necessary </w:t>
      </w:r>
      <w:r w:rsidR="00502871">
        <w:rPr>
          <w:lang w:eastAsia="sv-SE"/>
        </w:rPr>
        <w:t>concepts to grasp violence in close relationships. This, in turn,</w:t>
      </w:r>
      <w:r w:rsidR="004D5554">
        <w:rPr>
          <w:lang w:eastAsia="sv-SE"/>
        </w:rPr>
        <w:t xml:space="preserve"> justified disbelieving service </w:t>
      </w:r>
      <w:r w:rsidR="009A119E">
        <w:rPr>
          <w:lang w:eastAsia="sv-SE"/>
        </w:rPr>
        <w:t>users'</w:t>
      </w:r>
      <w:r w:rsidR="004D5554">
        <w:rPr>
          <w:lang w:eastAsia="sv-SE"/>
        </w:rPr>
        <w:t xml:space="preserve"> testimonies of victimization and </w:t>
      </w:r>
      <w:r w:rsidR="009A119E">
        <w:rPr>
          <w:lang w:eastAsia="sv-SE"/>
        </w:rPr>
        <w:t>performing</w:t>
      </w:r>
      <w:r w:rsidR="009211FC">
        <w:rPr>
          <w:lang w:eastAsia="sv-SE"/>
        </w:rPr>
        <w:t xml:space="preserve"> pre-emptive testimonial injustice for example.</w:t>
      </w:r>
      <w:r w:rsidR="00534B09">
        <w:rPr>
          <w:lang w:eastAsia="sv-SE"/>
        </w:rPr>
        <w:t xml:space="preserve"> At </w:t>
      </w:r>
      <w:r w:rsidR="009A119E">
        <w:rPr>
          <w:lang w:eastAsia="sv-SE"/>
        </w:rPr>
        <w:t>its</w:t>
      </w:r>
      <w:r w:rsidR="00534B09">
        <w:rPr>
          <w:lang w:eastAsia="sv-SE"/>
        </w:rPr>
        <w:t xml:space="preserve"> extreme, the medical perspective </w:t>
      </w:r>
      <w:r w:rsidR="00C01709">
        <w:rPr>
          <w:lang w:eastAsia="sv-SE"/>
        </w:rPr>
        <w:t xml:space="preserve">has created </w:t>
      </w:r>
      <w:r w:rsidR="00534B09">
        <w:rPr>
          <w:lang w:eastAsia="sv-SE"/>
        </w:rPr>
        <w:t xml:space="preserve">hermeneutical </w:t>
      </w:r>
      <w:r w:rsidR="00C01709">
        <w:rPr>
          <w:lang w:eastAsia="sv-SE"/>
        </w:rPr>
        <w:t>marginalization of ‘the forever child narrative’ which</w:t>
      </w:r>
      <w:r w:rsidR="004D542E">
        <w:rPr>
          <w:lang w:eastAsia="sv-SE"/>
        </w:rPr>
        <w:t xml:space="preserve"> </w:t>
      </w:r>
      <w:r w:rsidR="0060453E">
        <w:rPr>
          <w:lang w:eastAsia="sv-SE"/>
        </w:rPr>
        <w:t>extinguished the</w:t>
      </w:r>
      <w:r w:rsidR="00C01709">
        <w:rPr>
          <w:lang w:eastAsia="sv-SE"/>
        </w:rPr>
        <w:t xml:space="preserve"> </w:t>
      </w:r>
      <w:r w:rsidR="0060453E">
        <w:rPr>
          <w:lang w:eastAsia="sv-SE"/>
        </w:rPr>
        <w:t xml:space="preserve">hope </w:t>
      </w:r>
      <w:r w:rsidR="0087682A">
        <w:rPr>
          <w:lang w:eastAsia="sv-SE"/>
        </w:rPr>
        <w:t xml:space="preserve">of ever bridging the hermeneutical gap. On the other hand, knowledge of each </w:t>
      </w:r>
      <w:r w:rsidR="009A119E">
        <w:rPr>
          <w:lang w:eastAsia="sv-SE"/>
        </w:rPr>
        <w:t>individual's</w:t>
      </w:r>
      <w:r w:rsidR="0087682A">
        <w:rPr>
          <w:lang w:eastAsia="sv-SE"/>
        </w:rPr>
        <w:t xml:space="preserve"> </w:t>
      </w:r>
      <w:r w:rsidR="003C2BC7">
        <w:rPr>
          <w:lang w:eastAsia="sv-SE"/>
        </w:rPr>
        <w:t>deficits</w:t>
      </w:r>
      <w:r w:rsidR="009C0031">
        <w:rPr>
          <w:lang w:eastAsia="sv-SE"/>
        </w:rPr>
        <w:t xml:space="preserve"> (and not </w:t>
      </w:r>
      <w:r w:rsidR="001C0BF9">
        <w:rPr>
          <w:lang w:eastAsia="sv-SE"/>
        </w:rPr>
        <w:t>bundled</w:t>
      </w:r>
      <w:r w:rsidR="009C0031">
        <w:rPr>
          <w:lang w:eastAsia="sv-SE"/>
        </w:rPr>
        <w:t xml:space="preserve"> by diagnosis)</w:t>
      </w:r>
      <w:r w:rsidR="003C2BC7">
        <w:rPr>
          <w:lang w:eastAsia="sv-SE"/>
        </w:rPr>
        <w:t xml:space="preserve"> was found very important to create an enabling environment</w:t>
      </w:r>
      <w:r w:rsidR="009C0031">
        <w:rPr>
          <w:lang w:eastAsia="sv-SE"/>
        </w:rPr>
        <w:t xml:space="preserve"> to decrease the </w:t>
      </w:r>
      <w:r w:rsidR="001C0BF9">
        <w:rPr>
          <w:lang w:eastAsia="sv-SE"/>
        </w:rPr>
        <w:t>victim's</w:t>
      </w:r>
      <w:r w:rsidR="009C0031">
        <w:rPr>
          <w:lang w:eastAsia="sv-SE"/>
        </w:rPr>
        <w:t xml:space="preserve"> disability. Thus, a total ignorance of individual differences in </w:t>
      </w:r>
      <w:r w:rsidR="00703871">
        <w:rPr>
          <w:lang w:eastAsia="sv-SE"/>
        </w:rPr>
        <w:t>cognitive</w:t>
      </w:r>
      <w:r w:rsidR="009C0031">
        <w:rPr>
          <w:lang w:eastAsia="sv-SE"/>
        </w:rPr>
        <w:t xml:space="preserve"> abilities would not serve these victims</w:t>
      </w:r>
      <w:r w:rsidR="00703871">
        <w:rPr>
          <w:lang w:eastAsia="sv-SE"/>
        </w:rPr>
        <w:t xml:space="preserve">. Arguments in line with the social perspective </w:t>
      </w:r>
      <w:r w:rsidR="00145561">
        <w:rPr>
          <w:lang w:eastAsia="sv-SE"/>
        </w:rPr>
        <w:t xml:space="preserve">pointed out the life situation for people with </w:t>
      </w:r>
      <w:r w:rsidR="00433188">
        <w:rPr>
          <w:lang w:eastAsia="sv-SE"/>
        </w:rPr>
        <w:t>substantial disability support as</w:t>
      </w:r>
      <w:r w:rsidR="00060D64">
        <w:rPr>
          <w:lang w:eastAsia="sv-SE"/>
        </w:rPr>
        <w:t xml:space="preserve"> reasons to </w:t>
      </w:r>
      <w:r w:rsidR="00C6420C">
        <w:rPr>
          <w:lang w:eastAsia="sv-SE"/>
        </w:rPr>
        <w:t>inhibit learning about necessary concepts to grasp violence in close relationships. This</w:t>
      </w:r>
      <w:r w:rsidR="00A61650">
        <w:rPr>
          <w:lang w:eastAsia="sv-SE"/>
        </w:rPr>
        <w:t xml:space="preserve"> could also be described </w:t>
      </w:r>
      <w:r w:rsidR="00E42C11">
        <w:rPr>
          <w:lang w:eastAsia="sv-SE"/>
        </w:rPr>
        <w:t xml:space="preserve">as </w:t>
      </w:r>
      <w:r w:rsidR="00A61650">
        <w:rPr>
          <w:lang w:eastAsia="sv-SE"/>
        </w:rPr>
        <w:t xml:space="preserve">barriers </w:t>
      </w:r>
      <w:r w:rsidR="00E42C11">
        <w:rPr>
          <w:lang w:eastAsia="sv-SE"/>
        </w:rPr>
        <w:t>leading to disbelieving testimonies</w:t>
      </w:r>
      <w:r w:rsidR="009713B2">
        <w:rPr>
          <w:lang w:eastAsia="sv-SE"/>
        </w:rPr>
        <w:t xml:space="preserve"> and blocking participation</w:t>
      </w:r>
      <w:r w:rsidR="00E42C11">
        <w:rPr>
          <w:lang w:eastAsia="sv-SE"/>
        </w:rPr>
        <w:t xml:space="preserve"> since the substantial disability support was always </w:t>
      </w:r>
      <w:r w:rsidR="00A71ED9">
        <w:rPr>
          <w:lang w:eastAsia="sv-SE"/>
        </w:rPr>
        <w:t>accompanying them</w:t>
      </w:r>
      <w:r w:rsidR="009713B2">
        <w:rPr>
          <w:lang w:eastAsia="sv-SE"/>
        </w:rPr>
        <w:t>.</w:t>
      </w:r>
      <w:r w:rsidR="009D73FA">
        <w:rPr>
          <w:lang w:eastAsia="sv-SE"/>
        </w:rPr>
        <w:t xml:space="preserve"> Which perspective </w:t>
      </w:r>
      <w:r w:rsidR="001C0BF9">
        <w:rPr>
          <w:lang w:eastAsia="sv-SE"/>
        </w:rPr>
        <w:t>facilitates</w:t>
      </w:r>
      <w:r w:rsidR="000571FB">
        <w:rPr>
          <w:lang w:eastAsia="sv-SE"/>
        </w:rPr>
        <w:t xml:space="preserve"> </w:t>
      </w:r>
      <w:r w:rsidR="00274BB8">
        <w:rPr>
          <w:lang w:eastAsia="sv-SE"/>
        </w:rPr>
        <w:t xml:space="preserve">epistemic justice? </w:t>
      </w:r>
      <w:r w:rsidR="008B4565">
        <w:rPr>
          <w:lang w:eastAsia="sv-SE"/>
        </w:rPr>
        <w:t xml:space="preserve">– the one </w:t>
      </w:r>
      <w:r w:rsidR="001C0BF9">
        <w:rPr>
          <w:lang w:eastAsia="sv-SE"/>
        </w:rPr>
        <w:t>promoting</w:t>
      </w:r>
      <w:r w:rsidR="008B4565">
        <w:rPr>
          <w:lang w:eastAsia="sv-SE"/>
        </w:rPr>
        <w:t xml:space="preserve"> </w:t>
      </w:r>
      <w:r w:rsidR="001B118C">
        <w:rPr>
          <w:lang w:eastAsia="sv-SE"/>
        </w:rPr>
        <w:t xml:space="preserve">a change. </w:t>
      </w:r>
      <w:r w:rsidR="009E325B" w:rsidRPr="003150D4">
        <w:rPr>
          <w:lang w:val="en-GB"/>
        </w:rPr>
        <w:t xml:space="preserve">”We must consider less punitive policies that are </w:t>
      </w:r>
      <w:r w:rsidR="005A0B6C" w:rsidRPr="003150D4">
        <w:rPr>
          <w:lang w:val="en-GB"/>
        </w:rPr>
        <w:t>centred</w:t>
      </w:r>
      <w:r w:rsidR="009E325B" w:rsidRPr="003150D4">
        <w:rPr>
          <w:lang w:val="en-GB"/>
        </w:rPr>
        <w:t xml:space="preserve"> on</w:t>
      </w:r>
      <w:r w:rsidR="0024069E">
        <w:rPr>
          <w:lang w:val="en-GB"/>
        </w:rPr>
        <w:t xml:space="preserve"> </w:t>
      </w:r>
      <w:r w:rsidR="009E325B" w:rsidRPr="003150D4">
        <w:rPr>
          <w:lang w:val="en-GB"/>
        </w:rPr>
        <w:t>helping people with disabilities gain access to the services they need and navigate</w:t>
      </w:r>
      <w:r w:rsidR="0024069E">
        <w:rPr>
          <w:lang w:val="en-GB"/>
        </w:rPr>
        <w:t xml:space="preserve"> </w:t>
      </w:r>
      <w:r w:rsidR="009E325B" w:rsidRPr="003150D4">
        <w:rPr>
          <w:lang w:val="en-GB"/>
        </w:rPr>
        <w:t xml:space="preserve">the oppressive systems that perpetuate ableism.” </w:t>
      </w:r>
      <w:r w:rsidR="003C28DF">
        <w:rPr>
          <w:lang w:val="en-GB"/>
        </w:rPr>
        <w:fldChar w:fldCharType="begin"/>
      </w:r>
      <w:r w:rsidR="003C28DF">
        <w:rPr>
          <w:lang w:val="en-GB"/>
        </w:rPr>
        <w:instrText xml:space="preserve"> ADDIN EN.CITE &lt;EndNote&gt;&lt;Cite&gt;&lt;Author&gt;Mueller&lt;/Author&gt;&lt;Year&gt;2019&lt;/Year&gt;&lt;RecNum&gt;107&lt;/RecNum&gt;&lt;DisplayText&gt;(Mueller et al., 2019)&lt;/DisplayText&gt;&lt;record&gt;&lt;rec-number&gt;107&lt;/rec-number&gt;&lt;foreign-keys&gt;&lt;key app="EN" db-id="0rrv9a9x99fsabezawc59xv6rfzww2vwxext" timestamp="1701097127" guid="b5a5dfa6-9762-4dba-b777-ca89e7a1b927"&gt;107&lt;/key&gt;&lt;/foreign-keys&gt;&lt;ref-type name="Journal Article"&gt;17&lt;/ref-type&gt;&lt;contributors&gt;&lt;authors&gt;&lt;author&gt;Mueller, Carlyn O.&lt;/author&gt;&lt;author&gt;Forber‐Pratt, Anjali J.&lt;/author&gt;&lt;author&gt;Sriken, Julie&lt;/author&gt;&lt;/authors&gt;&lt;/contributors&gt;&lt;titles&gt;&lt;title&gt;Disability: Missing from the Conversation of Violence&lt;/title&gt;&lt;secondary-title&gt;Journal of Social Issues&lt;/secondary-title&gt;&lt;/titles&gt;&lt;periodical&gt;&lt;full-title&gt;Journal of Social Issues&lt;/full-title&gt;&lt;/periodical&gt;&lt;pages&gt;707-725&lt;/pages&gt;&lt;volume&gt;75&lt;/volume&gt;&lt;number&gt;3&lt;/number&gt;&lt;section&gt;707&lt;/section&gt;&lt;dates&gt;&lt;year&gt;2019&lt;/year&gt;&lt;/dates&gt;&lt;isbn&gt;0022-4537&amp;#xD;1540-4560&lt;/isbn&gt;&lt;urls&gt;&lt;/urls&gt;&lt;electronic-resource-num&gt;10.1111/josi.12339&lt;/electronic-resource-num&gt;&lt;/record&gt;&lt;/Cite&gt;&lt;/EndNote&gt;</w:instrText>
      </w:r>
      <w:r w:rsidR="003C28DF">
        <w:rPr>
          <w:lang w:val="en-GB"/>
        </w:rPr>
        <w:fldChar w:fldCharType="separate"/>
      </w:r>
      <w:r w:rsidR="003C28DF">
        <w:rPr>
          <w:noProof/>
          <w:lang w:val="en-GB"/>
        </w:rPr>
        <w:t>(Mueller et al., 2019)</w:t>
      </w:r>
      <w:r w:rsidR="003C28DF">
        <w:rPr>
          <w:lang w:val="en-GB"/>
        </w:rPr>
        <w:fldChar w:fldCharType="end"/>
      </w:r>
      <w:r w:rsidR="003C28DF">
        <w:rPr>
          <w:lang w:val="en-GB"/>
        </w:rPr>
        <w:t xml:space="preserve"> </w:t>
      </w:r>
      <w:r w:rsidR="009E325B" w:rsidRPr="003150D4">
        <w:rPr>
          <w:lang w:val="en-GB"/>
        </w:rPr>
        <w:t>: 722)</w:t>
      </w:r>
      <w:r w:rsidR="005A0B6C">
        <w:rPr>
          <w:lang w:val="en-GB"/>
        </w:rPr>
        <w:t xml:space="preserve">. </w:t>
      </w:r>
    </w:p>
    <w:p w14:paraId="01D7A9F9" w14:textId="77777777" w:rsidR="0045603B" w:rsidRDefault="0045603B" w:rsidP="00971B65">
      <w:pPr>
        <w:rPr>
          <w:lang w:eastAsia="sv-SE"/>
        </w:rPr>
      </w:pPr>
    </w:p>
    <w:p w14:paraId="3DAD2831" w14:textId="26308CC3" w:rsidR="003E26CF" w:rsidRPr="0045603B" w:rsidRDefault="0081622B" w:rsidP="003E26CF">
      <w:pPr>
        <w:rPr>
          <w:lang w:eastAsia="sv-SE"/>
        </w:rPr>
      </w:pPr>
      <w:r>
        <w:rPr>
          <w:lang w:eastAsia="sv-SE"/>
        </w:rPr>
        <w:t xml:space="preserve">A third dilemma: </w:t>
      </w:r>
      <w:r w:rsidR="00652EEF" w:rsidRPr="00EB3F45">
        <w:rPr>
          <w:b/>
          <w:bCs/>
          <w:lang w:eastAsia="sv-SE"/>
        </w:rPr>
        <w:t xml:space="preserve">doing something that </w:t>
      </w:r>
      <w:r w:rsidR="00407951" w:rsidRPr="00EB3F45">
        <w:rPr>
          <w:b/>
          <w:bCs/>
          <w:lang w:eastAsia="sv-SE"/>
        </w:rPr>
        <w:t>seems</w:t>
      </w:r>
      <w:r w:rsidR="00652EEF" w:rsidRPr="00EB3F45">
        <w:rPr>
          <w:b/>
          <w:bCs/>
          <w:lang w:eastAsia="sv-SE"/>
        </w:rPr>
        <w:t xml:space="preserve"> like </w:t>
      </w:r>
      <w:r w:rsidR="00EB3F45" w:rsidRPr="00EB3F45">
        <w:rPr>
          <w:b/>
          <w:bCs/>
          <w:lang w:eastAsia="sv-SE"/>
        </w:rPr>
        <w:t>prejudice,</w:t>
      </w:r>
      <w:r w:rsidR="00652EEF" w:rsidRPr="00EB3F45">
        <w:rPr>
          <w:b/>
          <w:bCs/>
          <w:lang w:eastAsia="sv-SE"/>
        </w:rPr>
        <w:t xml:space="preserve"> but </w:t>
      </w:r>
      <w:r w:rsidR="00315D20" w:rsidRPr="00EB3F45">
        <w:rPr>
          <w:b/>
          <w:bCs/>
          <w:lang w:eastAsia="sv-SE"/>
        </w:rPr>
        <w:t>it is not.</w:t>
      </w:r>
      <w:r w:rsidR="009E325B">
        <w:rPr>
          <w:lang w:eastAsia="sv-SE"/>
        </w:rPr>
        <w:t xml:space="preserve"> </w:t>
      </w:r>
      <w:r w:rsidR="00A47D46" w:rsidRPr="00BB13FF">
        <w:rPr>
          <w:lang w:eastAsia="sv-SE"/>
        </w:rPr>
        <w:t>At times,</w:t>
      </w:r>
      <w:r w:rsidR="00407951">
        <w:rPr>
          <w:lang w:eastAsia="sv-SE"/>
        </w:rPr>
        <w:t xml:space="preserve"> our </w:t>
      </w:r>
      <w:r w:rsidR="00A47D46" w:rsidRPr="00BB13FF">
        <w:rPr>
          <w:lang w:eastAsia="sv-SE"/>
        </w:rPr>
        <w:t xml:space="preserve">interview </w:t>
      </w:r>
      <w:r w:rsidR="00407951">
        <w:rPr>
          <w:lang w:eastAsia="sv-SE"/>
        </w:rPr>
        <w:t xml:space="preserve">material did not </w:t>
      </w:r>
      <w:r w:rsidR="001C0BF9">
        <w:rPr>
          <w:lang w:eastAsia="sv-SE"/>
        </w:rPr>
        <w:t>clearly</w:t>
      </w:r>
      <w:r w:rsidR="00407951">
        <w:rPr>
          <w:lang w:eastAsia="sv-SE"/>
        </w:rPr>
        <w:t xml:space="preserve"> distinguish the reasons for </w:t>
      </w:r>
      <w:r w:rsidR="005D08F7" w:rsidRPr="00BB13FF">
        <w:rPr>
          <w:lang w:eastAsia="sv-SE"/>
        </w:rPr>
        <w:t>discrediting</w:t>
      </w:r>
      <w:r w:rsidR="00407951">
        <w:rPr>
          <w:lang w:eastAsia="sv-SE"/>
        </w:rPr>
        <w:t xml:space="preserve"> a service user</w:t>
      </w:r>
      <w:r w:rsidR="0060112D">
        <w:rPr>
          <w:lang w:eastAsia="sv-SE"/>
        </w:rPr>
        <w:t xml:space="preserve">. Some </w:t>
      </w:r>
      <w:r w:rsidR="00B3006F">
        <w:rPr>
          <w:lang w:eastAsia="sv-SE"/>
        </w:rPr>
        <w:t xml:space="preserve">informants </w:t>
      </w:r>
      <w:r w:rsidR="0060112D">
        <w:rPr>
          <w:lang w:eastAsia="sv-SE"/>
        </w:rPr>
        <w:t xml:space="preserve">may have been disbelieving </w:t>
      </w:r>
      <w:r w:rsidR="00F014B2">
        <w:rPr>
          <w:lang w:eastAsia="sv-SE"/>
        </w:rPr>
        <w:t xml:space="preserve">a victimized service user in some aspect due to </w:t>
      </w:r>
      <w:r w:rsidR="00AD446D">
        <w:rPr>
          <w:lang w:eastAsia="sv-SE"/>
        </w:rPr>
        <w:t xml:space="preserve">legitimate signs of liabilities. </w:t>
      </w:r>
      <w:r w:rsidR="000F1C17">
        <w:rPr>
          <w:lang w:eastAsia="sv-SE"/>
        </w:rPr>
        <w:t xml:space="preserve">For caregivers with long relationships with service users, </w:t>
      </w:r>
      <w:r w:rsidR="00BB08C2">
        <w:rPr>
          <w:lang w:eastAsia="sv-SE"/>
        </w:rPr>
        <w:t>identifying such signs could b</w:t>
      </w:r>
      <w:r w:rsidR="00DA6A2F">
        <w:rPr>
          <w:lang w:eastAsia="sv-SE"/>
        </w:rPr>
        <w:t>e possible.</w:t>
      </w:r>
      <w:r w:rsidR="001938D0">
        <w:rPr>
          <w:lang w:eastAsia="sv-SE"/>
        </w:rPr>
        <w:t xml:space="preserve"> However, acting according to</w:t>
      </w:r>
      <w:r w:rsidR="00784DBF">
        <w:rPr>
          <w:lang w:eastAsia="sv-SE"/>
        </w:rPr>
        <w:t xml:space="preserve"> marginalizing norms </w:t>
      </w:r>
      <w:r w:rsidR="00784DBF">
        <w:rPr>
          <w:lang w:eastAsia="sv-SE"/>
        </w:rPr>
        <w:lastRenderedPageBreak/>
        <w:t>and</w:t>
      </w:r>
      <w:r w:rsidR="001938D0">
        <w:rPr>
          <w:lang w:eastAsia="sv-SE"/>
        </w:rPr>
        <w:t xml:space="preserve"> </w:t>
      </w:r>
      <w:r w:rsidR="0039286A">
        <w:rPr>
          <w:lang w:eastAsia="sv-SE"/>
        </w:rPr>
        <w:t xml:space="preserve">routinising </w:t>
      </w:r>
      <w:r w:rsidR="001938D0">
        <w:rPr>
          <w:lang w:eastAsia="sv-SE"/>
        </w:rPr>
        <w:t xml:space="preserve">epistemic </w:t>
      </w:r>
      <w:r w:rsidR="0039286A">
        <w:rPr>
          <w:lang w:eastAsia="sv-SE"/>
        </w:rPr>
        <w:t xml:space="preserve">injustice are </w:t>
      </w:r>
      <w:r w:rsidR="005A0B6C">
        <w:rPr>
          <w:lang w:eastAsia="sv-SE"/>
        </w:rPr>
        <w:t xml:space="preserve">common in our society. </w:t>
      </w:r>
      <w:r w:rsidR="001B118C">
        <w:rPr>
          <w:lang w:eastAsia="sv-SE"/>
        </w:rPr>
        <w:t xml:space="preserve">Trauma-informed support should be </w:t>
      </w:r>
      <w:r w:rsidR="009552DA">
        <w:rPr>
          <w:lang w:eastAsia="sv-SE"/>
        </w:rPr>
        <w:t xml:space="preserve">aware of possible hermeneutical injustices </w:t>
      </w:r>
      <w:r w:rsidR="00831336">
        <w:rPr>
          <w:lang w:eastAsia="sv-SE"/>
        </w:rPr>
        <w:t>and ready</w:t>
      </w:r>
      <w:r w:rsidR="009552DA">
        <w:rPr>
          <w:lang w:eastAsia="sv-SE"/>
        </w:rPr>
        <w:t xml:space="preserve"> to </w:t>
      </w:r>
      <w:r w:rsidR="003F41C4">
        <w:rPr>
          <w:lang w:eastAsia="sv-SE"/>
        </w:rPr>
        <w:t>fill such gaps and listen to testimonies with these injustices in mind (Fricker, 2007).</w:t>
      </w:r>
    </w:p>
    <w:p w14:paraId="049CA29A" w14:textId="77777777" w:rsidR="003E26CF" w:rsidRPr="009552DA" w:rsidRDefault="003E26CF" w:rsidP="003E26CF"/>
    <w:p w14:paraId="0816992F" w14:textId="77777777" w:rsidR="003E26CF" w:rsidRPr="009552DA" w:rsidRDefault="003E26CF" w:rsidP="003E26CF">
      <w:r w:rsidRPr="009552DA">
        <w:t>Limitations</w:t>
      </w:r>
    </w:p>
    <w:p w14:paraId="04464D13" w14:textId="23D42E9D" w:rsidR="00906417" w:rsidRPr="00423D56" w:rsidRDefault="00906417" w:rsidP="00906417">
      <w:pPr>
        <w:pStyle w:val="Liststycke"/>
        <w:numPr>
          <w:ilvl w:val="0"/>
          <w:numId w:val="21"/>
        </w:numPr>
      </w:pPr>
      <w:r w:rsidRPr="00423D56">
        <w:t xml:space="preserve">Data </w:t>
      </w:r>
      <w:r w:rsidR="00423D56" w:rsidRPr="00423D56">
        <w:t>had mainly</w:t>
      </w:r>
      <w:r w:rsidRPr="00423D56">
        <w:t xml:space="preserve"> positive examples</w:t>
      </w:r>
      <w:r w:rsidR="00BB499B">
        <w:t>.</w:t>
      </w:r>
    </w:p>
    <w:p w14:paraId="064F05B5" w14:textId="21649BED" w:rsidR="00906417" w:rsidRDefault="00906417" w:rsidP="00906417">
      <w:pPr>
        <w:pStyle w:val="Liststycke"/>
        <w:numPr>
          <w:ilvl w:val="0"/>
          <w:numId w:val="21"/>
        </w:numPr>
      </w:pPr>
      <w:r w:rsidRPr="002A0A29">
        <w:t>Data</w:t>
      </w:r>
      <w:r w:rsidR="002A0A29" w:rsidRPr="002A0A29">
        <w:t xml:space="preserve"> on </w:t>
      </w:r>
      <w:r w:rsidR="002A0A29">
        <w:t xml:space="preserve">professionals </w:t>
      </w:r>
      <w:r w:rsidR="000E163A">
        <w:t xml:space="preserve">perspective </w:t>
      </w:r>
      <w:r w:rsidR="002A0A29">
        <w:t xml:space="preserve">and then </w:t>
      </w:r>
      <w:r w:rsidR="000E163A">
        <w:t>analyzed</w:t>
      </w:r>
      <w:r w:rsidR="002A0A29">
        <w:t xml:space="preserve"> by us</w:t>
      </w:r>
      <w:r w:rsidR="000E163A">
        <w:t>. The first-person accounts, by service users, could reveal other aspects.</w:t>
      </w:r>
    </w:p>
    <w:p w14:paraId="00240149" w14:textId="4A225EC9" w:rsidR="003E26CF" w:rsidRDefault="003E26CF" w:rsidP="00895D7B">
      <w:pPr>
        <w:pStyle w:val="Liststycke"/>
        <w:numPr>
          <w:ilvl w:val="0"/>
          <w:numId w:val="21"/>
        </w:numPr>
        <w:rPr>
          <w:lang w:val="en-GB"/>
        </w:rPr>
      </w:pPr>
      <w:r w:rsidRPr="00CE23B1">
        <w:rPr>
          <w:lang w:val="en-GB"/>
        </w:rPr>
        <w:t xml:space="preserve"> ‘nothing about us without us’ </w:t>
      </w:r>
      <w:r w:rsidR="00CE23B1">
        <w:rPr>
          <w:lang w:val="en-GB"/>
        </w:rPr>
        <w:t xml:space="preserve">– </w:t>
      </w:r>
      <w:proofErr w:type="spellStart"/>
      <w:r w:rsidR="00CE23B1">
        <w:rPr>
          <w:lang w:val="en-GB"/>
        </w:rPr>
        <w:t>ths</w:t>
      </w:r>
      <w:proofErr w:type="spellEnd"/>
      <w:r w:rsidR="00CE23B1">
        <w:rPr>
          <w:lang w:val="en-GB"/>
        </w:rPr>
        <w:t xml:space="preserve"> </w:t>
      </w:r>
      <w:r w:rsidRPr="00CE23B1">
        <w:rPr>
          <w:lang w:val="en-GB"/>
        </w:rPr>
        <w:t>would gain by welcoming the first-persons perspective that m</w:t>
      </w:r>
      <w:r w:rsidR="00DB73CA">
        <w:rPr>
          <w:lang w:val="en-GB"/>
        </w:rPr>
        <w:t>ay need</w:t>
      </w:r>
      <w:r w:rsidRPr="00CE23B1">
        <w:rPr>
          <w:lang w:val="en-GB"/>
        </w:rPr>
        <w:t xml:space="preserve"> a co-productional research design </w:t>
      </w:r>
      <w:r w:rsidRPr="00CE23B1">
        <w:rPr>
          <w:lang w:val="en-GB"/>
        </w:rPr>
        <w:fldChar w:fldCharType="begin"/>
      </w:r>
      <w:r w:rsidRPr="00CE23B1">
        <w:rPr>
          <w:lang w:val="en-GB"/>
        </w:rPr>
        <w:instrText xml:space="preserve"> ADDIN EN.CITE &lt;EndNote&gt;&lt;Cite&gt;&lt;Author&gt;Russo&lt;/Author&gt;&lt;Year&gt;2014&lt;/Year&gt;&lt;RecNum&gt;11&lt;/RecNum&gt;&lt;DisplayText&gt;(Russo &amp;amp; Beresford, 2014)&lt;/DisplayText&gt;&lt;record&gt;&lt;rec-number&gt;11&lt;/rec-number&gt;&lt;foreign-keys&gt;&lt;key app="EN" db-id="0rrv9a9x99fsabezawc59xv6rfzww2vwxext" timestamp="1699352285" guid="225eb1ec-7bb1-4b29-8ad8-bdcb742a3a5a"&gt;11&lt;/key&gt;&lt;/foreign-keys&gt;&lt;ref-type name="Journal Article"&gt;17&lt;/ref-type&gt;&lt;contributors&gt;&lt;authors&gt;&lt;author&gt;Russo, Jasna&lt;/author&gt;&lt;author&gt;Beresford, Peter&lt;/author&gt;&lt;/authors&gt;&lt;/contributors&gt;&lt;titles&gt;&lt;title&gt;Between exclusion and colonisation: seeking a place for mad people’s knowledge in academia&lt;/title&gt;&lt;secondary-title&gt;Disability &amp;amp; Society&lt;/secondary-title&gt;&lt;/titles&gt;&lt;periodical&gt;&lt;full-title&gt;Disability &amp;amp; Society&lt;/full-title&gt;&lt;/periodical&gt;&lt;pages&gt;153-157&lt;/pages&gt;&lt;volume&gt;30&lt;/volume&gt;&lt;number&gt;1&lt;/number&gt;&lt;section&gt;153&lt;/section&gt;&lt;dates&gt;&lt;year&gt;2014&lt;/year&gt;&lt;/dates&gt;&lt;isbn&gt;0968-7599&amp;#xD;1360-0508&lt;/isbn&gt;&lt;urls&gt;&lt;/urls&gt;&lt;electronic-resource-num&gt;10.1080/09687599.2014.957925&lt;/electronic-resource-num&gt;&lt;/record&gt;&lt;/Cite&gt;&lt;/EndNote&gt;</w:instrText>
      </w:r>
      <w:r w:rsidRPr="00CE23B1">
        <w:rPr>
          <w:lang w:val="en-GB"/>
        </w:rPr>
        <w:fldChar w:fldCharType="separate"/>
      </w:r>
      <w:r w:rsidRPr="00CE23B1">
        <w:rPr>
          <w:noProof/>
          <w:lang w:val="en-GB"/>
        </w:rPr>
        <w:t>(Russo &amp; Beresford, 2014)</w:t>
      </w:r>
      <w:r w:rsidRPr="00CE23B1">
        <w:rPr>
          <w:lang w:val="en-GB"/>
        </w:rPr>
        <w:fldChar w:fldCharType="end"/>
      </w:r>
      <w:r w:rsidRPr="00CE23B1">
        <w:rPr>
          <w:lang w:val="en-GB"/>
        </w:rPr>
        <w:t>. People with disabilities knowledge about what affects inclusion and exclusion is lacking in the research and they should be included as co-creators of scien</w:t>
      </w:r>
      <w:r w:rsidR="00CE23B1">
        <w:rPr>
          <w:lang w:val="en-GB"/>
        </w:rPr>
        <w:t>ce</w:t>
      </w:r>
      <w:r w:rsidRPr="00CE23B1">
        <w:rPr>
          <w:lang w:val="en-GB"/>
        </w:rPr>
        <w:t xml:space="preserve">. </w:t>
      </w:r>
    </w:p>
    <w:p w14:paraId="0413C07B" w14:textId="77777777" w:rsidR="00D3567C" w:rsidRDefault="00423D56" w:rsidP="003E26CF">
      <w:pPr>
        <w:pStyle w:val="Liststycke"/>
        <w:numPr>
          <w:ilvl w:val="0"/>
          <w:numId w:val="21"/>
        </w:numPr>
        <w:rPr>
          <w:lang w:val="en-GB"/>
        </w:rPr>
      </w:pPr>
      <w:r w:rsidRPr="3DB38C6E">
        <w:rPr>
          <w:lang w:val="en-GB"/>
        </w:rPr>
        <w:fldChar w:fldCharType="begin"/>
      </w:r>
      <w:r w:rsidRPr="3DB38C6E">
        <w:rPr>
          <w:lang w:val="en-GB"/>
        </w:rPr>
        <w:instrText xml:space="preserve"> ADDIN EN.CITE &lt;EndNote&gt;&lt;Cite AuthorYear="1"&gt;&lt;Author&gt;Pohlhaus&lt;/Author&gt;&lt;Year&gt;2017&lt;/Year&gt;&lt;RecNum&gt;106&lt;/RecNum&gt;&lt;DisplayText&gt;Pohlhaus (2017)&lt;/DisplayText&gt;&lt;record&gt;&lt;rec-number&gt;106&lt;/rec-number&gt;&lt;foreign-keys&gt;&lt;key app="EN" db-id="0rrv9a9x99fsabezawc59xv6rfzww2vwxext" timestamp="1699439402" guid="dbec5860-68c9-40ee-86da-584215a1516e"&gt;106&lt;/key&gt;&lt;/foreign-keys&gt;&lt;ref-type name="Book Section"&gt;5&lt;/ref-type&gt;&lt;contributors&gt;&lt;authors&gt;&lt;author&gt;Pohlhaus, Gaile&lt;/author&gt;&lt;/authors&gt;&lt;secondary-authors&gt;&lt;author&gt;Kidd, Ian James&lt;/author&gt;&lt;author&gt;Medina, José&lt;/author&gt;&lt;author&gt;Pohlhaus, Gaile&lt;/author&gt;&lt;/secondary-authors&gt;&lt;/contributors&gt;&lt;titles&gt;&lt;title&gt;Varieties of epistemic injustice&lt;/title&gt;&lt;secondary-title&gt;Routledge Handbook of Epistemic Injustice&lt;/secondary-title&gt;&lt;/titles&gt;&lt;dates&gt;&lt;year&gt;2017&lt;/year&gt;&lt;/dates&gt;&lt;pub-location&gt;Abingdon&lt;/pub-location&gt;&lt;publisher&gt;Routledge&lt;/publisher&gt;&lt;urls&gt;&lt;/urls&gt;&lt;/record&gt;&lt;/Cite&gt;&lt;/EndNote&gt;</w:instrText>
      </w:r>
      <w:r w:rsidRPr="3DB38C6E">
        <w:rPr>
          <w:lang w:val="en-GB"/>
        </w:rPr>
        <w:fldChar w:fldCharType="separate"/>
      </w:r>
      <w:r w:rsidRPr="3DB38C6E">
        <w:rPr>
          <w:noProof/>
          <w:lang w:val="en-GB"/>
        </w:rPr>
        <w:t>Pohlhaus (2017)</w:t>
      </w:r>
      <w:r w:rsidRPr="3DB38C6E">
        <w:rPr>
          <w:lang w:val="en-GB"/>
        </w:rPr>
        <w:fldChar w:fldCharType="end"/>
      </w:r>
      <w:r w:rsidRPr="3DB38C6E">
        <w:rPr>
          <w:lang w:val="en-GB"/>
        </w:rPr>
        <w:t xml:space="preserve"> “the danger of beginnings” warns against portraying anyone or any story as the original.</w:t>
      </w:r>
      <w:r>
        <w:rPr>
          <w:lang w:val="en-GB"/>
        </w:rPr>
        <w:t xml:space="preserve"> And </w:t>
      </w:r>
      <w:r w:rsidRPr="3DB38C6E">
        <w:rPr>
          <w:lang w:val="en-GB"/>
        </w:rPr>
        <w:t>“</w:t>
      </w:r>
      <w:proofErr w:type="spellStart"/>
      <w:r w:rsidRPr="3DB38C6E">
        <w:rPr>
          <w:lang w:val="en-GB"/>
        </w:rPr>
        <w:t>aspectivial</w:t>
      </w:r>
      <w:proofErr w:type="spellEnd"/>
      <w:r w:rsidRPr="3DB38C6E">
        <w:rPr>
          <w:lang w:val="en-GB"/>
        </w:rPr>
        <w:t xml:space="preserve"> </w:t>
      </w:r>
      <w:proofErr w:type="spellStart"/>
      <w:r w:rsidRPr="3DB38C6E">
        <w:rPr>
          <w:lang w:val="en-GB"/>
        </w:rPr>
        <w:t>capativity</w:t>
      </w:r>
      <w:proofErr w:type="spellEnd"/>
      <w:r w:rsidRPr="3DB38C6E">
        <w:rPr>
          <w:lang w:val="en-GB"/>
        </w:rPr>
        <w:t>” identifying some epistemic injustices as if they are more important or true than other types</w:t>
      </w:r>
      <w:r>
        <w:rPr>
          <w:lang w:val="en-GB"/>
        </w:rPr>
        <w:t xml:space="preserve">. – we don’t </w:t>
      </w:r>
      <w:proofErr w:type="spellStart"/>
      <w:r>
        <w:rPr>
          <w:lang w:val="en-GB"/>
        </w:rPr>
        <w:t>wanna</w:t>
      </w:r>
      <w:proofErr w:type="spellEnd"/>
      <w:r>
        <w:rPr>
          <w:lang w:val="en-GB"/>
        </w:rPr>
        <w:t xml:space="preserve"> claim that.</w:t>
      </w:r>
    </w:p>
    <w:p w14:paraId="6361FACD" w14:textId="222A71B6" w:rsidR="003E26CF" w:rsidRPr="00D3567C" w:rsidRDefault="00D3567C" w:rsidP="003E26CF">
      <w:pPr>
        <w:pStyle w:val="Liststycke"/>
        <w:numPr>
          <w:ilvl w:val="0"/>
          <w:numId w:val="21"/>
        </w:numPr>
        <w:rPr>
          <w:lang w:val="en-GB"/>
        </w:rPr>
      </w:pPr>
      <w:r w:rsidRPr="00D3567C">
        <w:rPr>
          <w:lang w:val="en-GB"/>
        </w:rPr>
        <w:fldChar w:fldCharType="begin"/>
      </w:r>
      <w:r w:rsidRPr="00D3567C">
        <w:rPr>
          <w:lang w:val="en-GB"/>
        </w:rPr>
        <w:instrText xml:space="preserve"> ADDIN EN.CITE &lt;EndNote&gt;&lt;Cite&gt;&lt;Author&gt;Russo&lt;/Author&gt;&lt;Year&gt;2014&lt;/Year&gt;&lt;RecNum&gt;11&lt;/RecNum&gt;&lt;DisplayText&gt;(Russo &amp;amp; Beresford, 2014)&lt;/DisplayText&gt;&lt;record&gt;&lt;rec-number&gt;11&lt;/rec-number&gt;&lt;foreign-keys&gt;&lt;key app="EN" db-id="0rrv9a9x99fsabezawc59xv6rfzww2vwxext" timestamp="1699352285" guid="225eb1ec-7bb1-4b29-8ad8-bdcb742a3a5a"&gt;11&lt;/key&gt;&lt;/foreign-keys&gt;&lt;ref-type name="Journal Article"&gt;17&lt;/ref-type&gt;&lt;contributors&gt;&lt;authors&gt;&lt;author&gt;Russo, Jasna&lt;/author&gt;&lt;author&gt;Beresford, Peter&lt;/author&gt;&lt;/authors&gt;&lt;/contributors&gt;&lt;titles&gt;&lt;title&gt;Between exclusion and colonisation: seeking a place for mad people’s knowledge in academia&lt;/title&gt;&lt;secondary-title&gt;Disability &amp;amp; Society&lt;/secondary-title&gt;&lt;/titles&gt;&lt;periodical&gt;&lt;full-title&gt;Disability &amp;amp; Society&lt;/full-title&gt;&lt;/periodical&gt;&lt;pages&gt;153-157&lt;/pages&gt;&lt;volume&gt;30&lt;/volume&gt;&lt;number&gt;1&lt;/number&gt;&lt;section&gt;153&lt;/section&gt;&lt;dates&gt;&lt;year&gt;2014&lt;/year&gt;&lt;/dates&gt;&lt;isbn&gt;0968-7599&amp;#xD;1360-0508&lt;/isbn&gt;&lt;urls&gt;&lt;/urls&gt;&lt;electronic-resource-num&gt;10.1080/09687599.2014.957925&lt;/electronic-resource-num&gt;&lt;/record&gt;&lt;/Cite&gt;&lt;/EndNote&gt;</w:instrText>
      </w:r>
      <w:r w:rsidRPr="00D3567C">
        <w:rPr>
          <w:lang w:val="en-GB"/>
        </w:rPr>
        <w:fldChar w:fldCharType="separate"/>
      </w:r>
      <w:r w:rsidRPr="00D3567C" w:rsidDel="69001B86">
        <w:rPr>
          <w:noProof/>
          <w:lang w:val="en-GB"/>
        </w:rPr>
        <w:t>(Russo &amp; Beresford, 2014)</w:t>
      </w:r>
      <w:r w:rsidRPr="00D3567C">
        <w:rPr>
          <w:lang w:val="en-GB"/>
        </w:rPr>
        <w:fldChar w:fldCharType="end"/>
      </w:r>
      <w:r>
        <w:rPr>
          <w:lang w:val="en-GB"/>
        </w:rPr>
        <w:t xml:space="preserve">: do not reproduce epistemic injustice. </w:t>
      </w:r>
      <w:r w:rsidR="00BB499B" w:rsidRPr="6E682ABE">
        <w:rPr>
          <w:lang w:val="en-GB"/>
        </w:rPr>
        <w:t xml:space="preserve">We do not claim to gain that first-person knowledge, such a study should include the victims, we claim to gain an understanding of </w:t>
      </w:r>
      <w:r w:rsidR="00BB499B" w:rsidRPr="6E682ABE">
        <w:rPr>
          <w:noProof/>
          <w:lang w:val="en-GB"/>
        </w:rPr>
        <w:t>the</w:t>
      </w:r>
      <w:r w:rsidR="00BB499B" w:rsidRPr="6E682ABE">
        <w:rPr>
          <w:lang w:val="en-GB"/>
        </w:rPr>
        <w:t xml:space="preserve"> handling of first-person knowledge, visible f</w:t>
      </w:r>
      <w:r w:rsidR="00BB499B" w:rsidRPr="6E682ABE">
        <w:rPr>
          <w:noProof/>
          <w:lang w:val="en-GB"/>
        </w:rPr>
        <w:t>in</w:t>
      </w:r>
      <w:r w:rsidR="00BB499B" w:rsidRPr="6E682ABE">
        <w:rPr>
          <w:lang w:val="en-GB"/>
        </w:rPr>
        <w:t xml:space="preserve"> the disability support.</w:t>
      </w:r>
    </w:p>
    <w:p w14:paraId="57EE0577" w14:textId="77777777" w:rsidR="003E26CF" w:rsidRPr="003150D4" w:rsidRDefault="003E26CF" w:rsidP="003E26CF">
      <w:pPr>
        <w:rPr>
          <w:lang w:val="en-GB"/>
        </w:rPr>
      </w:pPr>
    </w:p>
    <w:p w14:paraId="61548E87" w14:textId="77777777" w:rsidR="003E26CF" w:rsidRPr="003150D4" w:rsidRDefault="003E26CF" w:rsidP="003E26CF">
      <w:pPr>
        <w:rPr>
          <w:lang w:val="en-GB"/>
        </w:rPr>
      </w:pPr>
    </w:p>
    <w:p w14:paraId="03ECCB41" w14:textId="0CAF7B33" w:rsidR="003E26CF" w:rsidRPr="003150D4" w:rsidRDefault="003E26CF" w:rsidP="003E26CF">
      <w:pPr>
        <w:rPr>
          <w:lang w:val="en-GB"/>
        </w:rPr>
      </w:pPr>
      <w:r w:rsidRPr="003150D4">
        <w:rPr>
          <w:lang w:val="en-GB"/>
        </w:rPr>
        <w:br w:type="page"/>
      </w:r>
    </w:p>
    <w:p w14:paraId="2E3E39E8" w14:textId="77777777" w:rsidR="003E26CF" w:rsidRPr="003150D4" w:rsidRDefault="003E26CF" w:rsidP="00BB499B">
      <w:pPr>
        <w:pStyle w:val="Rubrik1"/>
        <w:rPr>
          <w:lang w:val="en-GB"/>
        </w:rPr>
      </w:pPr>
      <w:r w:rsidRPr="003150D4">
        <w:rPr>
          <w:lang w:val="en-GB"/>
        </w:rPr>
        <w:lastRenderedPageBreak/>
        <w:t>References</w:t>
      </w:r>
    </w:p>
    <w:p w14:paraId="7AFB3A7F" w14:textId="513E29FD" w:rsidR="00DC56F7" w:rsidRPr="00DC56F7" w:rsidRDefault="003E26CF" w:rsidP="00DC56F7">
      <w:pPr>
        <w:pStyle w:val="EndNoteBibliography"/>
        <w:spacing w:after="0"/>
        <w:ind w:left="720" w:hanging="720"/>
      </w:pPr>
      <w:r w:rsidRPr="003150D4">
        <w:rPr>
          <w:rFonts w:ascii="Times New Roman" w:hAnsi="Times New Roman" w:cs="Times New Roman"/>
          <w:lang w:val="en-GB"/>
        </w:rPr>
        <w:fldChar w:fldCharType="begin"/>
      </w:r>
      <w:r w:rsidRPr="003150D4">
        <w:rPr>
          <w:rFonts w:ascii="Times New Roman" w:hAnsi="Times New Roman" w:cs="Times New Roman"/>
          <w:lang w:val="en-GB"/>
        </w:rPr>
        <w:instrText xml:space="preserve"> ADDIN EN.REFLIST </w:instrText>
      </w:r>
      <w:r w:rsidRPr="003150D4">
        <w:rPr>
          <w:rFonts w:ascii="Times New Roman" w:hAnsi="Times New Roman" w:cs="Times New Roman"/>
          <w:lang w:val="en-GB"/>
        </w:rPr>
        <w:fldChar w:fldCharType="separate"/>
      </w:r>
      <w:r w:rsidR="00DC56F7" w:rsidRPr="00DC56F7">
        <w:t xml:space="preserve">Arnstein, S. R. (1969). A Ladder Of Citizen Participation. </w:t>
      </w:r>
      <w:r w:rsidR="00DC56F7" w:rsidRPr="00DC56F7">
        <w:rPr>
          <w:i/>
        </w:rPr>
        <w:t>Journal of the American Institute of Planners</w:t>
      </w:r>
      <w:r w:rsidR="00DC56F7" w:rsidRPr="00DC56F7">
        <w:t>,</w:t>
      </w:r>
      <w:r w:rsidR="00DC56F7" w:rsidRPr="00DC56F7">
        <w:rPr>
          <w:i/>
        </w:rPr>
        <w:t xml:space="preserve"> 35</w:t>
      </w:r>
      <w:r w:rsidR="00DC56F7" w:rsidRPr="00DC56F7">
        <w:t xml:space="preserve">(4), 216-224. </w:t>
      </w:r>
      <w:hyperlink r:id="rId12" w:history="1">
        <w:r w:rsidR="00DC56F7" w:rsidRPr="00DC56F7">
          <w:rPr>
            <w:rStyle w:val="Hyperlnk"/>
          </w:rPr>
          <w:t>https://doi.org/10.1080/01944366908977225</w:t>
        </w:r>
      </w:hyperlink>
      <w:r w:rsidR="00DC56F7" w:rsidRPr="00DC56F7">
        <w:t xml:space="preserve"> </w:t>
      </w:r>
    </w:p>
    <w:p w14:paraId="04FF8829" w14:textId="77777777" w:rsidR="00DC56F7" w:rsidRPr="00DC56F7" w:rsidRDefault="00DC56F7" w:rsidP="00DC56F7">
      <w:pPr>
        <w:pStyle w:val="EndNoteBibliography"/>
        <w:spacing w:after="0"/>
        <w:ind w:left="720" w:hanging="720"/>
      </w:pPr>
      <w:r w:rsidRPr="00DC56F7">
        <w:t xml:space="preserve">Bigby, C., Tilbury, C., &amp; Hughes, M. (2018). Social work research in the field of disability in Australia: A scoping review. </w:t>
      </w:r>
      <w:r w:rsidRPr="00DC56F7">
        <w:rPr>
          <w:i/>
        </w:rPr>
        <w:t>Australian Social Work</w:t>
      </w:r>
      <w:r w:rsidRPr="00DC56F7">
        <w:t>,</w:t>
      </w:r>
      <w:r w:rsidRPr="00DC56F7">
        <w:rPr>
          <w:i/>
        </w:rPr>
        <w:t xml:space="preserve"> 71</w:t>
      </w:r>
      <w:r w:rsidRPr="00DC56F7">
        <w:t xml:space="preserve">(1), 18-31. </w:t>
      </w:r>
    </w:p>
    <w:p w14:paraId="613A1EEE" w14:textId="7B90F669" w:rsidR="00DC56F7" w:rsidRPr="00DC56F7" w:rsidRDefault="00DC56F7" w:rsidP="00DC56F7">
      <w:pPr>
        <w:pStyle w:val="EndNoteBibliography"/>
        <w:spacing w:after="0"/>
        <w:ind w:left="720" w:hanging="720"/>
      </w:pPr>
      <w:r w:rsidRPr="00DC56F7">
        <w:t xml:space="preserve">Bowen, E., &amp; Swift, C. (2019). The Prevalence and Correlates of Partner Violence Used and Experienced by Adults With Intellectual Disabilities: A Systematic Review and Call to Action. </w:t>
      </w:r>
      <w:r w:rsidRPr="00DC56F7">
        <w:rPr>
          <w:i/>
        </w:rPr>
        <w:t>Trauma Violence Abuse</w:t>
      </w:r>
      <w:r w:rsidRPr="00DC56F7">
        <w:t>,</w:t>
      </w:r>
      <w:r w:rsidRPr="00DC56F7">
        <w:rPr>
          <w:i/>
        </w:rPr>
        <w:t xml:space="preserve"> 20</w:t>
      </w:r>
      <w:r w:rsidRPr="00DC56F7">
        <w:t xml:space="preserve">(5), 693-705. </w:t>
      </w:r>
      <w:hyperlink r:id="rId13" w:history="1">
        <w:r w:rsidRPr="00DC56F7">
          <w:rPr>
            <w:rStyle w:val="Hyperlnk"/>
          </w:rPr>
          <w:t>https://doi.org/https://doi.org/10.1177/1524838017728707</w:t>
        </w:r>
      </w:hyperlink>
      <w:r w:rsidRPr="00DC56F7">
        <w:t xml:space="preserve"> </w:t>
      </w:r>
    </w:p>
    <w:p w14:paraId="7D6D3015" w14:textId="3B3EAA87" w:rsidR="00DC56F7" w:rsidRPr="00DC56F7" w:rsidRDefault="00DC56F7" w:rsidP="00DC56F7">
      <w:pPr>
        <w:pStyle w:val="EndNoteBibliography"/>
        <w:spacing w:after="0"/>
        <w:ind w:left="720" w:hanging="720"/>
      </w:pPr>
      <w:r w:rsidRPr="00DC56F7">
        <w:t xml:space="preserve">Codina, M., Pereda, N., &amp; Guilera, G. (2022). Lifetime Victimization and Poly-Victimization in a Sample of Adults With Intellectual Disabilities. </w:t>
      </w:r>
      <w:r w:rsidRPr="00DC56F7">
        <w:rPr>
          <w:i/>
        </w:rPr>
        <w:t>Journal of interpersonal violence</w:t>
      </w:r>
      <w:r w:rsidRPr="00DC56F7">
        <w:t>,</w:t>
      </w:r>
      <w:r w:rsidRPr="00DC56F7">
        <w:rPr>
          <w:i/>
        </w:rPr>
        <w:t xml:space="preserve"> 37</w:t>
      </w:r>
      <w:r w:rsidRPr="00DC56F7">
        <w:t xml:space="preserve">(5-6), 2062-2082. </w:t>
      </w:r>
      <w:hyperlink r:id="rId14" w:history="1">
        <w:r w:rsidRPr="00DC56F7">
          <w:rPr>
            <w:rStyle w:val="Hyperlnk"/>
          </w:rPr>
          <w:t>https://doi.org/10.1177/0886260520936372</w:t>
        </w:r>
      </w:hyperlink>
      <w:r w:rsidRPr="00DC56F7">
        <w:t xml:space="preserve"> </w:t>
      </w:r>
    </w:p>
    <w:p w14:paraId="1D8F2FD0" w14:textId="699C7EED" w:rsidR="00DC56F7" w:rsidRPr="00DC56F7" w:rsidRDefault="00DC56F7" w:rsidP="00DC56F7">
      <w:pPr>
        <w:pStyle w:val="EndNoteBibliography"/>
        <w:spacing w:after="0"/>
        <w:ind w:left="720" w:hanging="720"/>
      </w:pPr>
      <w:r w:rsidRPr="00DC56F7">
        <w:t xml:space="preserve">Demers, J. M., Roberts, A. P., Bennett, S., &amp; Banyard, V. L. (2017). Victim Motivations for Disclosing Unwanted Sexual Experiences and Partner Abuse. </w:t>
      </w:r>
      <w:r w:rsidRPr="00DC56F7">
        <w:rPr>
          <w:i/>
        </w:rPr>
        <w:t>Affilia</w:t>
      </w:r>
      <w:r w:rsidRPr="00DC56F7">
        <w:t>,</w:t>
      </w:r>
      <w:r w:rsidRPr="00DC56F7">
        <w:rPr>
          <w:i/>
        </w:rPr>
        <w:t xml:space="preserve"> 32</w:t>
      </w:r>
      <w:r w:rsidRPr="00DC56F7">
        <w:t xml:space="preserve">(3), 327-343. </w:t>
      </w:r>
      <w:hyperlink r:id="rId15" w:history="1">
        <w:r w:rsidRPr="00DC56F7">
          <w:rPr>
            <w:rStyle w:val="Hyperlnk"/>
          </w:rPr>
          <w:t>https://doi.org/10.1177/0886109917704936</w:t>
        </w:r>
      </w:hyperlink>
      <w:r w:rsidRPr="00DC56F7">
        <w:t xml:space="preserve"> </w:t>
      </w:r>
    </w:p>
    <w:p w14:paraId="7CF7501B" w14:textId="091C2C6F" w:rsidR="00DC56F7" w:rsidRPr="00DC56F7" w:rsidRDefault="00DC56F7" w:rsidP="00DC56F7">
      <w:pPr>
        <w:pStyle w:val="EndNoteBibliography"/>
        <w:spacing w:after="0"/>
        <w:ind w:left="720" w:hanging="720"/>
      </w:pPr>
      <w:r w:rsidRPr="00DC56F7">
        <w:t xml:space="preserve">Folkhälsomyndigheten. (2023). </w:t>
      </w:r>
      <w:r w:rsidRPr="00DC56F7">
        <w:rPr>
          <w:i/>
        </w:rPr>
        <w:t>Hälsa hos personer med funktionsnedsättning</w:t>
      </w:r>
      <w:r w:rsidRPr="00DC56F7">
        <w:t xml:space="preserve">. Retrieved 28-11 from </w:t>
      </w:r>
      <w:hyperlink r:id="rId16" w:history="1">
        <w:r w:rsidRPr="00DC56F7">
          <w:rPr>
            <w:rStyle w:val="Hyperlnk"/>
          </w:rPr>
          <w:t>https://www.folkhalsomyndigheten.se/livsvillkor-levnadsvanor/halsa-i-olika-grupper/funktionsnedsattning/</w:t>
        </w:r>
      </w:hyperlink>
    </w:p>
    <w:p w14:paraId="676E14E7" w14:textId="77777777" w:rsidR="00DC56F7" w:rsidRPr="00DC56F7" w:rsidRDefault="00DC56F7" w:rsidP="00DC56F7">
      <w:pPr>
        <w:pStyle w:val="EndNoteBibliography"/>
        <w:spacing w:after="0"/>
        <w:ind w:left="720" w:hanging="720"/>
      </w:pPr>
      <w:r w:rsidRPr="00DC56F7">
        <w:t xml:space="preserve">Fraser-Barbour, E. F., Crocker, R., &amp; Walker, R. (2018). Barriers and facilitators in supporting people with intellectual disability to report sexual violence: perspectives of Australian disability and mainstream support providers. </w:t>
      </w:r>
      <w:r w:rsidRPr="00DC56F7">
        <w:rPr>
          <w:i/>
        </w:rPr>
        <w:t>The Journal of Adult Protection</w:t>
      </w:r>
      <w:r w:rsidRPr="00DC56F7">
        <w:t>,</w:t>
      </w:r>
      <w:r w:rsidRPr="00DC56F7">
        <w:rPr>
          <w:i/>
        </w:rPr>
        <w:t xml:space="preserve"> 20</w:t>
      </w:r>
      <w:r w:rsidRPr="00DC56F7">
        <w:t xml:space="preserve">(1), 5-16. </w:t>
      </w:r>
    </w:p>
    <w:p w14:paraId="702691E9" w14:textId="64E15B25" w:rsidR="00DC56F7" w:rsidRPr="00DC56F7" w:rsidRDefault="00DC56F7" w:rsidP="00DC56F7">
      <w:pPr>
        <w:pStyle w:val="EndNoteBibliography"/>
        <w:spacing w:after="0"/>
        <w:ind w:left="720" w:hanging="720"/>
      </w:pPr>
      <w:r w:rsidRPr="00DC56F7">
        <w:t xml:space="preserve">Fricker, M. (2007). </w:t>
      </w:r>
      <w:r w:rsidRPr="00DC56F7">
        <w:rPr>
          <w:i/>
        </w:rPr>
        <w:t>Epistemic Injustice: Power and the Ethics of Knowing</w:t>
      </w:r>
      <w:r w:rsidRPr="00DC56F7">
        <w:t xml:space="preserve">. Oxford University Press. </w:t>
      </w:r>
      <w:hyperlink r:id="rId17" w:history="1">
        <w:r w:rsidRPr="00DC56F7">
          <w:rPr>
            <w:rStyle w:val="Hyperlnk"/>
          </w:rPr>
          <w:t>https://doi.org/10.1093/acprof:oso/9780198237907.001.0001</w:t>
        </w:r>
      </w:hyperlink>
      <w:r w:rsidRPr="00DC56F7">
        <w:t xml:space="preserve"> </w:t>
      </w:r>
    </w:p>
    <w:p w14:paraId="4B9A9BA7" w14:textId="77777777" w:rsidR="00DC56F7" w:rsidRPr="00DC56F7" w:rsidRDefault="00DC56F7" w:rsidP="00DC56F7">
      <w:pPr>
        <w:pStyle w:val="EndNoteBibliography"/>
        <w:spacing w:after="0"/>
        <w:ind w:left="720" w:hanging="720"/>
      </w:pPr>
      <w:r w:rsidRPr="00DC56F7">
        <w:t xml:space="preserve">Giertz, L., Mattsson, T., &amp; Thelin, A. (2021). </w:t>
      </w:r>
      <w:r w:rsidRPr="00DC56F7">
        <w:rPr>
          <w:i/>
        </w:rPr>
        <w:t>Nedsatt beslutsförmåga: rätt, riktlinjer och praktik</w:t>
      </w:r>
      <w:r w:rsidRPr="00DC56F7">
        <w:t xml:space="preserve">. Studentlitteratur AB. </w:t>
      </w:r>
    </w:p>
    <w:p w14:paraId="3F2E864B" w14:textId="5374DD2C" w:rsidR="00DC56F7" w:rsidRPr="00DC56F7" w:rsidRDefault="00DC56F7" w:rsidP="00DC56F7">
      <w:pPr>
        <w:pStyle w:val="EndNoteBibliography"/>
        <w:spacing w:after="0"/>
        <w:ind w:left="720" w:hanging="720"/>
      </w:pPr>
      <w:r w:rsidRPr="00DC56F7">
        <w:t xml:space="preserve">Hookway, C. (2010). Some varieties of epistemic injustice: Reflections on Fricker. </w:t>
      </w:r>
      <w:r w:rsidRPr="00DC56F7">
        <w:rPr>
          <w:i/>
        </w:rPr>
        <w:t>Episteme</w:t>
      </w:r>
      <w:r w:rsidRPr="00DC56F7">
        <w:t>,</w:t>
      </w:r>
      <w:r w:rsidRPr="00DC56F7">
        <w:rPr>
          <w:i/>
        </w:rPr>
        <w:t xml:space="preserve"> 7</w:t>
      </w:r>
      <w:r w:rsidRPr="00DC56F7">
        <w:t xml:space="preserve">(2), 151–163. </w:t>
      </w:r>
      <w:hyperlink r:id="rId18" w:history="1">
        <w:r w:rsidRPr="00DC56F7">
          <w:rPr>
            <w:rStyle w:val="Hyperlnk"/>
          </w:rPr>
          <w:t>https://doi.org/10.3366/epi.2010.0005</w:t>
        </w:r>
      </w:hyperlink>
      <w:r w:rsidRPr="00DC56F7">
        <w:t xml:space="preserve"> </w:t>
      </w:r>
    </w:p>
    <w:p w14:paraId="0B30F90C" w14:textId="77777777" w:rsidR="00DC56F7" w:rsidRPr="00DC56F7" w:rsidRDefault="00DC56F7" w:rsidP="00DC56F7">
      <w:pPr>
        <w:pStyle w:val="EndNoteBibliography"/>
        <w:spacing w:after="0"/>
        <w:ind w:left="720" w:hanging="720"/>
      </w:pPr>
      <w:r w:rsidRPr="00DC56F7">
        <w:t xml:space="preserve">Hultman, L., Forinder, U., Öhrvall, A.-M., Pergert, P., &amp; Fugl-Meyer, K. (2019). Elusive Participation: Social Workers’ Experience of the Participation of Children with Disabilities in LSS Assessments. </w:t>
      </w:r>
      <w:r w:rsidRPr="00DC56F7">
        <w:rPr>
          <w:i/>
        </w:rPr>
        <w:t>Scandinavian Journal of Disability Research</w:t>
      </w:r>
      <w:r w:rsidRPr="00DC56F7">
        <w:t>,</w:t>
      </w:r>
      <w:r w:rsidRPr="00DC56F7">
        <w:rPr>
          <w:i/>
        </w:rPr>
        <w:t xml:space="preserve"> 21</w:t>
      </w:r>
      <w:r w:rsidRPr="00DC56F7">
        <w:t xml:space="preserve">(1), 38-48. </w:t>
      </w:r>
    </w:p>
    <w:p w14:paraId="3C55FA4A" w14:textId="157A0F3C" w:rsidR="00DC56F7" w:rsidRPr="00DC56F7" w:rsidRDefault="00DC56F7" w:rsidP="00DC56F7">
      <w:pPr>
        <w:pStyle w:val="EndNoteBibliography"/>
        <w:spacing w:after="0"/>
        <w:ind w:left="720" w:hanging="720"/>
      </w:pPr>
      <w:r w:rsidRPr="00DC56F7">
        <w:t xml:space="preserve">Kennedy, A. C., &amp; Prock, K. A. (2018). “I Still Feel Like I Am Not Normal”: A Review of the Role of Stigma and Stigmatization Among Female Survivors of Child Sexual Abuse, Sexual Assault, and Intimate Partner Violence. </w:t>
      </w:r>
      <w:r w:rsidRPr="00DC56F7">
        <w:rPr>
          <w:i/>
        </w:rPr>
        <w:t>Trauma, Violence, &amp; Abuse</w:t>
      </w:r>
      <w:r w:rsidRPr="00DC56F7">
        <w:t>,</w:t>
      </w:r>
      <w:r w:rsidRPr="00DC56F7">
        <w:rPr>
          <w:i/>
        </w:rPr>
        <w:t xml:space="preserve"> 19</w:t>
      </w:r>
      <w:r w:rsidRPr="00DC56F7">
        <w:t xml:space="preserve">(5), 512-527. </w:t>
      </w:r>
      <w:hyperlink r:id="rId19" w:history="1">
        <w:r w:rsidRPr="00DC56F7">
          <w:rPr>
            <w:rStyle w:val="Hyperlnk"/>
          </w:rPr>
          <w:t>https://doi.org/10.1177/1524838016673601</w:t>
        </w:r>
      </w:hyperlink>
      <w:r w:rsidRPr="00DC56F7">
        <w:t xml:space="preserve"> </w:t>
      </w:r>
    </w:p>
    <w:p w14:paraId="488067FE" w14:textId="05FC8339" w:rsidR="00DC56F7" w:rsidRPr="00DC56F7" w:rsidRDefault="00DC56F7" w:rsidP="00DC56F7">
      <w:pPr>
        <w:pStyle w:val="EndNoteBibliography"/>
        <w:spacing w:after="0"/>
        <w:ind w:left="720" w:hanging="720"/>
      </w:pPr>
      <w:r w:rsidRPr="00DC56F7">
        <w:t xml:space="preserve">Kjellberg, J. (2024). Support or Betrayal? Swedish Survivors' Experiences of Support From Social Workers During Post-Separation Violence. </w:t>
      </w:r>
      <w:r w:rsidRPr="00DC56F7">
        <w:rPr>
          <w:i/>
        </w:rPr>
        <w:t>Violence Against Women</w:t>
      </w:r>
      <w:r w:rsidRPr="00DC56F7">
        <w:t xml:space="preserve">, 10778012231225227. </w:t>
      </w:r>
      <w:hyperlink r:id="rId20" w:history="1">
        <w:r w:rsidRPr="00DC56F7">
          <w:rPr>
            <w:rStyle w:val="Hyperlnk"/>
          </w:rPr>
          <w:t>https://doi.org/10.1177/10778012231225227</w:t>
        </w:r>
      </w:hyperlink>
      <w:r w:rsidRPr="00DC56F7">
        <w:t xml:space="preserve"> </w:t>
      </w:r>
    </w:p>
    <w:p w14:paraId="3D78D2E7" w14:textId="77777777" w:rsidR="00DC56F7" w:rsidRPr="00DC56F7" w:rsidRDefault="00DC56F7" w:rsidP="00DC56F7">
      <w:pPr>
        <w:pStyle w:val="EndNoteBibliography"/>
        <w:spacing w:after="0"/>
        <w:ind w:left="720" w:hanging="720"/>
      </w:pPr>
      <w:r w:rsidRPr="00DC56F7">
        <w:t xml:space="preserve">Klint, F., Källström, Å., &amp; Farias, L. (2023). Social work practices with victims of violence among people with cognitive disabilities. </w:t>
      </w:r>
      <w:r w:rsidRPr="00DC56F7">
        <w:rPr>
          <w:i/>
        </w:rPr>
        <w:t>Nordic Social Work Research</w:t>
      </w:r>
      <w:r w:rsidRPr="00DC56F7">
        <w:t xml:space="preserve">, 1-15. </w:t>
      </w:r>
    </w:p>
    <w:p w14:paraId="49A977AC" w14:textId="77777777" w:rsidR="00DC56F7" w:rsidRPr="00DC56F7" w:rsidRDefault="00DC56F7" w:rsidP="00DC56F7">
      <w:pPr>
        <w:pStyle w:val="EndNoteBibliography"/>
        <w:spacing w:after="0"/>
        <w:ind w:left="720" w:hanging="720"/>
      </w:pPr>
      <w:r w:rsidRPr="00DC56F7">
        <w:t xml:space="preserve">Källström, Å., Amlakie, H., Yildirim, Z., Adaszak, S., Klint, F., Farias, L., Gustafsson, J., &amp; Holmefur, M. (2022). </w:t>
      </w:r>
      <w:r w:rsidRPr="00DC56F7">
        <w:rPr>
          <w:i/>
        </w:rPr>
        <w:t>Att identifiera och arbeta med utsatthet för våld bland personer med funktionsnedsättning. Lärdomar från kommuner och regioner.</w:t>
      </w:r>
      <w:r w:rsidRPr="00DC56F7">
        <w:t xml:space="preserve"> (978-91-87789-76-2). (Working Papers and Reports Social work, Issue. </w:t>
      </w:r>
    </w:p>
    <w:p w14:paraId="68032C10" w14:textId="76F31B1A" w:rsidR="00DC56F7" w:rsidRPr="00DC56F7" w:rsidRDefault="00DC56F7" w:rsidP="00DC56F7">
      <w:pPr>
        <w:pStyle w:val="EndNoteBibliography"/>
        <w:spacing w:after="0"/>
        <w:ind w:left="720" w:hanging="720"/>
      </w:pPr>
      <w:r w:rsidRPr="00DC56F7">
        <w:t xml:space="preserve">Mueller, C. O., Forber‐Pratt, A. J., &amp; Sriken, J. (2019). Disability: Missing from the Conversation of Violence. </w:t>
      </w:r>
      <w:r w:rsidRPr="00DC56F7">
        <w:rPr>
          <w:i/>
        </w:rPr>
        <w:t>Journal of Social Issues</w:t>
      </w:r>
      <w:r w:rsidRPr="00DC56F7">
        <w:t>,</w:t>
      </w:r>
      <w:r w:rsidRPr="00DC56F7">
        <w:rPr>
          <w:i/>
        </w:rPr>
        <w:t xml:space="preserve"> 75</w:t>
      </w:r>
      <w:r w:rsidRPr="00DC56F7">
        <w:t xml:space="preserve">(3), 707-725. </w:t>
      </w:r>
      <w:hyperlink r:id="rId21" w:history="1">
        <w:r w:rsidRPr="00DC56F7">
          <w:rPr>
            <w:rStyle w:val="Hyperlnk"/>
          </w:rPr>
          <w:t>https://doi.org/10.1111/josi.12339</w:t>
        </w:r>
      </w:hyperlink>
      <w:r w:rsidRPr="00DC56F7">
        <w:t xml:space="preserve"> </w:t>
      </w:r>
    </w:p>
    <w:p w14:paraId="535950D2" w14:textId="01D7C3A4" w:rsidR="00DC56F7" w:rsidRPr="00DC56F7" w:rsidRDefault="00DC56F7" w:rsidP="00DC56F7">
      <w:pPr>
        <w:pStyle w:val="EndNoteBibliography"/>
        <w:spacing w:after="0"/>
        <w:ind w:left="720" w:hanging="720"/>
      </w:pPr>
      <w:r w:rsidRPr="00DC56F7">
        <w:t xml:space="preserve">Olney, M. F., &amp; Kim, A. (2001). Beyond adjustment: Integration of cognitive disability into identity. </w:t>
      </w:r>
      <w:r w:rsidRPr="00DC56F7">
        <w:rPr>
          <w:i/>
        </w:rPr>
        <w:t>Disability &amp; Society</w:t>
      </w:r>
      <w:r w:rsidRPr="00DC56F7">
        <w:t>,</w:t>
      </w:r>
      <w:r w:rsidRPr="00DC56F7">
        <w:rPr>
          <w:i/>
        </w:rPr>
        <w:t xml:space="preserve"> 16</w:t>
      </w:r>
      <w:r w:rsidRPr="00DC56F7">
        <w:t xml:space="preserve">(4), 563-583. </w:t>
      </w:r>
      <w:hyperlink r:id="rId22" w:history="1">
        <w:r w:rsidRPr="00DC56F7">
          <w:rPr>
            <w:rStyle w:val="Hyperlnk"/>
          </w:rPr>
          <w:t>https://doi.org/https://doi.org/10.1080/09687590120059540</w:t>
        </w:r>
      </w:hyperlink>
      <w:r w:rsidRPr="00DC56F7">
        <w:t xml:space="preserve"> </w:t>
      </w:r>
    </w:p>
    <w:p w14:paraId="1FA13C80" w14:textId="77777777" w:rsidR="00DC56F7" w:rsidRPr="00DC56F7" w:rsidRDefault="00DC56F7" w:rsidP="00DC56F7">
      <w:pPr>
        <w:pStyle w:val="EndNoteBibliography"/>
        <w:spacing w:after="0"/>
        <w:ind w:left="720" w:hanging="720"/>
      </w:pPr>
      <w:r w:rsidRPr="00DC56F7">
        <w:t xml:space="preserve">Patton, M. Q. (2015). </w:t>
      </w:r>
      <w:r w:rsidRPr="00DC56F7">
        <w:rPr>
          <w:i/>
        </w:rPr>
        <w:t>Qualitative Research and Evaluation Methods.</w:t>
      </w:r>
      <w:r w:rsidRPr="00DC56F7">
        <w:t xml:space="preserve"> (Vol. 4). Thousand Oaks. </w:t>
      </w:r>
    </w:p>
    <w:p w14:paraId="6D4544F5" w14:textId="77777777" w:rsidR="00DC56F7" w:rsidRPr="00DC56F7" w:rsidRDefault="00DC56F7" w:rsidP="00DC56F7">
      <w:pPr>
        <w:pStyle w:val="EndNoteBibliography"/>
        <w:spacing w:after="0"/>
        <w:ind w:left="720" w:hanging="720"/>
      </w:pPr>
      <w:r w:rsidRPr="00DC56F7">
        <w:lastRenderedPageBreak/>
        <w:t xml:space="preserve">Pohlhaus, G. (2017). Varieties of epistemic injustice. In I. J. Kidd, J. Medina, &amp; G. Pohlhaus (Eds.), </w:t>
      </w:r>
      <w:r w:rsidRPr="00DC56F7">
        <w:rPr>
          <w:i/>
        </w:rPr>
        <w:t>Routledge Handbook of Epistemic Injustice</w:t>
      </w:r>
      <w:r w:rsidRPr="00DC56F7">
        <w:t xml:space="preserve">. Routledge. </w:t>
      </w:r>
    </w:p>
    <w:p w14:paraId="55A65D4A" w14:textId="23AEB7AD" w:rsidR="00DC56F7" w:rsidRPr="00DC56F7" w:rsidRDefault="00DC56F7" w:rsidP="00DC56F7">
      <w:pPr>
        <w:pStyle w:val="EndNoteBibliography"/>
        <w:spacing w:after="0"/>
        <w:ind w:left="720" w:hanging="720"/>
      </w:pPr>
      <w:r w:rsidRPr="00DC56F7">
        <w:t xml:space="preserve">Russo, J., &amp; Beresford, P. (2014). Between exclusion and colonisation: seeking a place for mad people’s knowledge in academia. </w:t>
      </w:r>
      <w:r w:rsidRPr="00DC56F7">
        <w:rPr>
          <w:i/>
        </w:rPr>
        <w:t>Disability &amp; Society</w:t>
      </w:r>
      <w:r w:rsidRPr="00DC56F7">
        <w:t>,</w:t>
      </w:r>
      <w:r w:rsidRPr="00DC56F7">
        <w:rPr>
          <w:i/>
        </w:rPr>
        <w:t xml:space="preserve"> 30</w:t>
      </w:r>
      <w:r w:rsidRPr="00DC56F7">
        <w:t xml:space="preserve">(1), 153-157. </w:t>
      </w:r>
      <w:hyperlink r:id="rId23" w:history="1">
        <w:r w:rsidRPr="00DC56F7">
          <w:rPr>
            <w:rStyle w:val="Hyperlnk"/>
          </w:rPr>
          <w:t>https://doi.org/10.1080/09687599.2014.957925</w:t>
        </w:r>
      </w:hyperlink>
      <w:r w:rsidRPr="00DC56F7">
        <w:t xml:space="preserve"> </w:t>
      </w:r>
    </w:p>
    <w:p w14:paraId="79495744" w14:textId="09A79718" w:rsidR="00DC56F7" w:rsidRPr="00DC56F7" w:rsidRDefault="00DC56F7" w:rsidP="00DC56F7">
      <w:pPr>
        <w:pStyle w:val="EndNoteBibliography"/>
        <w:spacing w:after="0"/>
        <w:ind w:left="720" w:hanging="720"/>
      </w:pPr>
      <w:r w:rsidRPr="00DC56F7">
        <w:t xml:space="preserve">Schmidt, K. C. S. (2019). </w:t>
      </w:r>
      <w:r w:rsidRPr="00DC56F7">
        <w:rPr>
          <w:i/>
        </w:rPr>
        <w:t>Epistemic Justice and Epistemic Participation</w:t>
      </w:r>
      <w:r w:rsidRPr="00DC56F7">
        <w:t xml:space="preserve"> (Publication Number 1787) Arts &amp; Sciences Electronic Theses and Dissertations. </w:t>
      </w:r>
      <w:hyperlink r:id="rId24" w:history="1">
        <w:r w:rsidRPr="00DC56F7">
          <w:rPr>
            <w:rStyle w:val="Hyperlnk"/>
          </w:rPr>
          <w:t>https://openscholarship.wustl.edu/art_sci_etds/1787</w:t>
        </w:r>
      </w:hyperlink>
    </w:p>
    <w:p w14:paraId="7AF56777" w14:textId="0E5390C7" w:rsidR="00DC56F7" w:rsidRPr="00DC56F7" w:rsidRDefault="00DC56F7" w:rsidP="00DC56F7">
      <w:pPr>
        <w:pStyle w:val="EndNoteBibliography"/>
        <w:spacing w:after="0"/>
        <w:ind w:left="720" w:hanging="720"/>
      </w:pPr>
      <w:r w:rsidRPr="00DC56F7">
        <w:t xml:space="preserve">Socialstyrelsen. (2016). </w:t>
      </w:r>
      <w:r w:rsidRPr="00DC56F7">
        <w:rPr>
          <w:i/>
        </w:rPr>
        <w:t>Våld. Handbok om socialtjänstens och hälso-och sjukvårdens arbete med våld i nära relationer.</w:t>
      </w:r>
      <w:r w:rsidRPr="00DC56F7">
        <w:t xml:space="preserve"> (2016-6-37). </w:t>
      </w:r>
      <w:hyperlink r:id="rId25" w:history="1">
        <w:r w:rsidRPr="00DC56F7">
          <w:rPr>
            <w:rStyle w:val="Hyperlnk"/>
          </w:rPr>
          <w:t>https://www.socialstyrelsen.se/globalassets/sharepoint-dokument/artikelkatalog/handbocker/2016-6-37.pdf</w:t>
        </w:r>
      </w:hyperlink>
    </w:p>
    <w:p w14:paraId="1CA651AE" w14:textId="2898E930" w:rsidR="00DC56F7" w:rsidRPr="00DC56F7" w:rsidRDefault="00DC56F7" w:rsidP="00DC56F7">
      <w:pPr>
        <w:pStyle w:val="EndNoteBibliography"/>
        <w:spacing w:after="0"/>
        <w:ind w:left="720" w:hanging="720"/>
      </w:pPr>
      <w:r w:rsidRPr="00DC56F7">
        <w:t xml:space="preserve">Statistiska centralbyrån. (2023a). </w:t>
      </w:r>
      <w:r w:rsidRPr="00DC56F7">
        <w:rPr>
          <w:i/>
        </w:rPr>
        <w:t>Personer med funktionsnedsättning i bostad med särskild service enligt LSS. Sysselsättning och inkomster</w:t>
      </w:r>
      <w:r w:rsidRPr="00DC56F7">
        <w:t xml:space="preserve">. </w:t>
      </w:r>
      <w:hyperlink r:id="rId26" w:history="1">
        <w:r w:rsidRPr="00DC56F7">
          <w:rPr>
            <w:rStyle w:val="Hyperlnk"/>
          </w:rPr>
          <w:t>https://www.scb.se/contentassets/881d35fcd90b41529467623517e91e0d/am0503_2022a01_br_am80br2303.pdf</w:t>
        </w:r>
      </w:hyperlink>
    </w:p>
    <w:p w14:paraId="449AC2F0" w14:textId="29348B01" w:rsidR="00DC56F7" w:rsidRPr="00DC56F7" w:rsidRDefault="00DC56F7" w:rsidP="00DC56F7">
      <w:pPr>
        <w:pStyle w:val="EndNoteBibliography"/>
        <w:spacing w:after="0"/>
        <w:ind w:left="720" w:hanging="720"/>
      </w:pPr>
      <w:r w:rsidRPr="00DC56F7">
        <w:t xml:space="preserve">Statistiska centralbyrån. (2023b). </w:t>
      </w:r>
      <w:r w:rsidRPr="00DC56F7">
        <w:rPr>
          <w:i/>
        </w:rPr>
        <w:t>Situationen på arbetsmarknaden för personer med funktionsnedsättning 2022</w:t>
      </w:r>
      <w:r w:rsidRPr="00DC56F7">
        <w:t xml:space="preserve">. </w:t>
      </w:r>
      <w:hyperlink r:id="rId27" w:history="1">
        <w:r w:rsidRPr="00DC56F7">
          <w:rPr>
            <w:rStyle w:val="Hyperlnk"/>
          </w:rPr>
          <w:t>https://www.scb.se/contentassets/25d8915ea32943c29c134e9ceea7066c/am0503_2022a01_br_am80br2302.pdf</w:t>
        </w:r>
      </w:hyperlink>
    </w:p>
    <w:p w14:paraId="63ED6195" w14:textId="712DB0B7" w:rsidR="00DC56F7" w:rsidRPr="00DC56F7" w:rsidRDefault="00DC56F7" w:rsidP="00DC56F7">
      <w:pPr>
        <w:pStyle w:val="EndNoteBibliography"/>
        <w:spacing w:after="0"/>
        <w:ind w:left="720" w:hanging="720"/>
      </w:pPr>
      <w:r w:rsidRPr="00DC56F7">
        <w:t xml:space="preserve">The National Board of Health and Welfare. (2022). </w:t>
      </w:r>
      <w:r w:rsidRPr="00DC56F7">
        <w:rPr>
          <w:i/>
        </w:rPr>
        <w:t>Statistik om socialtjänstinsatser till personer med funktionsnedsättning 2022</w:t>
      </w:r>
      <w:r w:rsidRPr="00DC56F7">
        <w:t xml:space="preserve">. </w:t>
      </w:r>
      <w:hyperlink r:id="rId28" w:history="1">
        <w:r w:rsidRPr="00DC56F7">
          <w:rPr>
            <w:rStyle w:val="Hyperlnk"/>
          </w:rPr>
          <w:t>https://www.socialstyrelsen.se/globalassets/sharepoint-dokument/artikelkatalog/statistik/2023-5-8577.pdf</w:t>
        </w:r>
      </w:hyperlink>
    </w:p>
    <w:p w14:paraId="334D6324" w14:textId="77777777" w:rsidR="00DC56F7" w:rsidRPr="00DC56F7" w:rsidRDefault="00DC56F7" w:rsidP="00DC56F7">
      <w:pPr>
        <w:pStyle w:val="EndNoteBibliography"/>
        <w:spacing w:after="0"/>
        <w:ind w:left="720" w:hanging="720"/>
      </w:pPr>
      <w:r w:rsidRPr="00DC56F7">
        <w:t xml:space="preserve">Tremain, S. (2017). Knowing Disability, Differently. In I. J. Kidd, J. Medina, &amp; G. Pohlhaus (Eds.), </w:t>
      </w:r>
      <w:r w:rsidRPr="00DC56F7">
        <w:rPr>
          <w:i/>
        </w:rPr>
        <w:t>The Routledge Handbook of Epistemic Injustice</w:t>
      </w:r>
      <w:r w:rsidRPr="00DC56F7">
        <w:t xml:space="preserve">. Routledge. </w:t>
      </w:r>
    </w:p>
    <w:p w14:paraId="3B268A33" w14:textId="77777777" w:rsidR="00DC56F7" w:rsidRPr="00DC56F7" w:rsidRDefault="00DC56F7" w:rsidP="00DC56F7">
      <w:pPr>
        <w:pStyle w:val="EndNoteBibliography"/>
        <w:spacing w:after="0"/>
        <w:ind w:left="720" w:hanging="720"/>
      </w:pPr>
      <w:r w:rsidRPr="00DC56F7">
        <w:t xml:space="preserve">Wiseman, P., &amp; Watson, N. (2022). “Because I’ve Got a Learning Disability, They Don’t Take Me Seriously:” Violence, Wellbeing, and Devaluing People With Learning Disabilities. </w:t>
      </w:r>
      <w:r w:rsidRPr="00DC56F7">
        <w:rPr>
          <w:i/>
        </w:rPr>
        <w:t>Journal of interpersonal violence</w:t>
      </w:r>
      <w:r w:rsidRPr="00DC56F7">
        <w:t>,</w:t>
      </w:r>
      <w:r w:rsidRPr="00DC56F7">
        <w:rPr>
          <w:i/>
        </w:rPr>
        <w:t xml:space="preserve"> 37</w:t>
      </w:r>
      <w:r w:rsidRPr="00DC56F7">
        <w:t xml:space="preserve">(13-14), NP10912-NP10937. </w:t>
      </w:r>
    </w:p>
    <w:p w14:paraId="2E5EABC7" w14:textId="4973D675" w:rsidR="00DC56F7" w:rsidRPr="00DC56F7" w:rsidRDefault="00DC56F7" w:rsidP="00DC56F7">
      <w:pPr>
        <w:pStyle w:val="EndNoteBibliography"/>
        <w:spacing w:after="0"/>
        <w:ind w:left="720" w:hanging="720"/>
      </w:pPr>
      <w:r w:rsidRPr="00DC56F7">
        <w:t xml:space="preserve">Woerner, J., Wyatt, J., &amp; Sullivan, T. P. (2019). If You Can't Say Something Nice: A Latent Profile Analysis of Social Reactions to Intimate Partner Violence Disclosure and Associations With Mental Health Symptoms. </w:t>
      </w:r>
      <w:r w:rsidRPr="00DC56F7">
        <w:rPr>
          <w:i/>
        </w:rPr>
        <w:t>Violence Against Women</w:t>
      </w:r>
      <w:r w:rsidRPr="00DC56F7">
        <w:t>,</w:t>
      </w:r>
      <w:r w:rsidRPr="00DC56F7">
        <w:rPr>
          <w:i/>
        </w:rPr>
        <w:t xml:space="preserve"> 25</w:t>
      </w:r>
      <w:r w:rsidRPr="00DC56F7">
        <w:t xml:space="preserve">(10), 1243-1261. </w:t>
      </w:r>
      <w:hyperlink r:id="rId29" w:history="1">
        <w:r w:rsidRPr="00DC56F7">
          <w:rPr>
            <w:rStyle w:val="Hyperlnk"/>
          </w:rPr>
          <w:t>https://doi.org/10.1177/1077801218811681</w:t>
        </w:r>
      </w:hyperlink>
      <w:r w:rsidRPr="00DC56F7">
        <w:t xml:space="preserve"> </w:t>
      </w:r>
    </w:p>
    <w:p w14:paraId="660C4AFD" w14:textId="2D67A32B" w:rsidR="00DC56F7" w:rsidRPr="00DC56F7" w:rsidRDefault="00DC56F7" w:rsidP="00DC56F7">
      <w:pPr>
        <w:pStyle w:val="EndNoteBibliography"/>
        <w:ind w:left="720" w:hanging="720"/>
      </w:pPr>
      <w:r w:rsidRPr="00DC56F7">
        <w:t xml:space="preserve">Wright, E. N., Anderson, J., Phillips, K., &amp; Miyamoto, S. (2022). Help-Seeking and Barriers to Care in Intimate Partner Sexual Violence: A Systematic Review. </w:t>
      </w:r>
      <w:r w:rsidRPr="00DC56F7">
        <w:rPr>
          <w:i/>
        </w:rPr>
        <w:t>Trauma, Violence &amp; Abuse</w:t>
      </w:r>
      <w:r w:rsidRPr="00DC56F7">
        <w:t>,</w:t>
      </w:r>
      <w:r w:rsidRPr="00DC56F7">
        <w:rPr>
          <w:i/>
        </w:rPr>
        <w:t xml:space="preserve"> 23</w:t>
      </w:r>
      <w:r w:rsidRPr="00DC56F7">
        <w:t xml:space="preserve">(5), 1510–1528. </w:t>
      </w:r>
      <w:hyperlink r:id="rId30" w:history="1">
        <w:r w:rsidRPr="00DC56F7">
          <w:rPr>
            <w:rStyle w:val="Hyperlnk"/>
          </w:rPr>
          <w:t>https://doi.org/https://doi.org/10.1177/1524838021998305</w:t>
        </w:r>
      </w:hyperlink>
      <w:r w:rsidRPr="00DC56F7">
        <w:t xml:space="preserve"> </w:t>
      </w:r>
    </w:p>
    <w:p w14:paraId="75A52C48" w14:textId="2FD052FC" w:rsidR="003E26CF" w:rsidRPr="003150D4" w:rsidRDefault="003E26CF" w:rsidP="003E26CF">
      <w:pPr>
        <w:rPr>
          <w:lang w:val="en-GB"/>
        </w:rPr>
      </w:pPr>
      <w:r w:rsidRPr="003150D4">
        <w:rPr>
          <w:lang w:val="en-GB"/>
        </w:rPr>
        <w:fldChar w:fldCharType="end"/>
      </w:r>
      <w:r w:rsidRPr="003150D4">
        <w:rPr>
          <w:lang w:val="en-GB"/>
        </w:rPr>
        <w:t xml:space="preserve"> </w:t>
      </w:r>
    </w:p>
    <w:p w14:paraId="5CA0B81F" w14:textId="77777777" w:rsidR="003E26CF" w:rsidRPr="003150D4" w:rsidRDefault="003E26CF" w:rsidP="003E26CF">
      <w:pPr>
        <w:rPr>
          <w:lang w:val="en-GB"/>
        </w:rPr>
      </w:pPr>
    </w:p>
    <w:p w14:paraId="1CC461BE" w14:textId="77777777" w:rsidR="003E26CF" w:rsidRPr="003150D4" w:rsidRDefault="003E26CF" w:rsidP="003E26CF">
      <w:pPr>
        <w:rPr>
          <w:lang w:val="en-GB"/>
        </w:rPr>
      </w:pPr>
    </w:p>
    <w:p w14:paraId="34E67FC1" w14:textId="77777777" w:rsidR="003E26CF" w:rsidRDefault="003E26CF" w:rsidP="003E26CF"/>
    <w:p w14:paraId="312ECAF8" w14:textId="0147D24F" w:rsidR="00E81978" w:rsidRPr="003E26CF" w:rsidRDefault="00E81978" w:rsidP="003E26CF"/>
    <w:sectPr w:rsidR="00E81978" w:rsidRPr="003E26CF" w:rsidSect="006733AB">
      <w:footerReference w:type="default" r:id="rId31"/>
      <w:footerReference w:type="first" r:id="rId32"/>
      <w:footnotePr>
        <w:pos w:val="beneathText"/>
      </w:footnotePr>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D2EA" w14:textId="77777777" w:rsidR="003E26CF" w:rsidRDefault="003E26CF">
      <w:pPr>
        <w:spacing w:line="240" w:lineRule="auto"/>
      </w:pPr>
      <w:r>
        <w:separator/>
      </w:r>
    </w:p>
    <w:p w14:paraId="7F86221C" w14:textId="77777777" w:rsidR="003E26CF" w:rsidRDefault="003E26CF"/>
  </w:endnote>
  <w:endnote w:type="continuationSeparator" w:id="0">
    <w:p w14:paraId="055BD797" w14:textId="77777777" w:rsidR="003E26CF" w:rsidRDefault="003E26CF">
      <w:pPr>
        <w:spacing w:line="240" w:lineRule="auto"/>
      </w:pPr>
      <w:r>
        <w:continuationSeparator/>
      </w:r>
    </w:p>
    <w:p w14:paraId="2F6A7926" w14:textId="77777777" w:rsidR="003E26CF" w:rsidRDefault="003E2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068467"/>
      <w:docPartObj>
        <w:docPartGallery w:val="Page Numbers (Bottom of Page)"/>
        <w:docPartUnique/>
      </w:docPartObj>
    </w:sdtPr>
    <w:sdtContent>
      <w:p w14:paraId="52032535" w14:textId="26745586" w:rsidR="006733AB" w:rsidRDefault="006733AB">
        <w:pPr>
          <w:pStyle w:val="Sidfot"/>
        </w:pPr>
        <w:r>
          <w:ptab w:relativeTo="margin" w:alignment="center" w:leader="none"/>
        </w:r>
        <w:r>
          <w:fldChar w:fldCharType="begin"/>
        </w:r>
        <w:r>
          <w:instrText>PAGE   \* MERGEFORMAT</w:instrText>
        </w:r>
        <w:r>
          <w:fldChar w:fldCharType="separate"/>
        </w:r>
        <w:r>
          <w:rPr>
            <w:lang w:val="sv-SE"/>
          </w:rPr>
          <w:t>2</w:t>
        </w:r>
        <w:r>
          <w:fldChar w:fldCharType="end"/>
        </w:r>
      </w:p>
    </w:sdtContent>
  </w:sdt>
  <w:p w14:paraId="62F362B2" w14:textId="77777777" w:rsidR="006733AB" w:rsidRDefault="006733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358D" w14:textId="0ADAA0E0" w:rsidR="006733AB" w:rsidRDefault="006733AB" w:rsidP="006733AB">
    <w:pPr>
      <w:pStyle w:val="Sidfot"/>
      <w:tabs>
        <w:tab w:val="left" w:pos="4057"/>
      </w:tabs>
    </w:pPr>
    <w:r>
      <w:t>1</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94EB" w14:textId="77777777" w:rsidR="003E26CF" w:rsidRDefault="003E26CF">
      <w:pPr>
        <w:spacing w:line="240" w:lineRule="auto"/>
      </w:pPr>
      <w:r>
        <w:separator/>
      </w:r>
    </w:p>
    <w:p w14:paraId="7916D49C" w14:textId="77777777" w:rsidR="003E26CF" w:rsidRDefault="003E26CF"/>
  </w:footnote>
  <w:footnote w:type="continuationSeparator" w:id="0">
    <w:p w14:paraId="7341834B" w14:textId="77777777" w:rsidR="003E26CF" w:rsidRDefault="003E26CF">
      <w:pPr>
        <w:spacing w:line="240" w:lineRule="auto"/>
      </w:pPr>
      <w:r>
        <w:continuationSeparator/>
      </w:r>
    </w:p>
    <w:p w14:paraId="3356D3DA" w14:textId="77777777" w:rsidR="003E26CF" w:rsidRDefault="003E26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Numreradlista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Numreradlista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Numreradlista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Punktlist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Punktlist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Punktlist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Punktlist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Numreradlista"/>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Punktlista"/>
      <w:lvlText w:val=""/>
      <w:lvlJc w:val="left"/>
      <w:pPr>
        <w:tabs>
          <w:tab w:val="num" w:pos="1080"/>
        </w:tabs>
        <w:ind w:left="1080" w:hanging="360"/>
      </w:pPr>
      <w:rPr>
        <w:rFonts w:ascii="Symbol" w:hAnsi="Symbol" w:hint="default"/>
      </w:rPr>
    </w:lvl>
  </w:abstractNum>
  <w:abstractNum w:abstractNumId="10" w15:restartNumberingAfterBreak="0">
    <w:nsid w:val="04573930"/>
    <w:multiLevelType w:val="hybridMultilevel"/>
    <w:tmpl w:val="E1DEA5D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2F70948"/>
    <w:multiLevelType w:val="hybridMultilevel"/>
    <w:tmpl w:val="929603C2"/>
    <w:lvl w:ilvl="0" w:tplc="8C78554A">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FF4D49"/>
    <w:multiLevelType w:val="hybridMultilevel"/>
    <w:tmpl w:val="2F809E90"/>
    <w:lvl w:ilvl="0" w:tplc="F4B8D454">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A5A1099"/>
    <w:multiLevelType w:val="multilevel"/>
    <w:tmpl w:val="4268E1E0"/>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D975C79"/>
    <w:multiLevelType w:val="hybridMultilevel"/>
    <w:tmpl w:val="EF20550A"/>
    <w:lvl w:ilvl="0" w:tplc="FE96591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27026DF"/>
    <w:multiLevelType w:val="hybridMultilevel"/>
    <w:tmpl w:val="EDDC971A"/>
    <w:lvl w:ilvl="0" w:tplc="0868C812">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BB5987"/>
    <w:multiLevelType w:val="multilevel"/>
    <w:tmpl w:val="AA9A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702056"/>
    <w:multiLevelType w:val="multilevel"/>
    <w:tmpl w:val="04090023"/>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724259">
    <w:abstractNumId w:val="9"/>
  </w:num>
  <w:num w:numId="2" w16cid:durableId="1614165813">
    <w:abstractNumId w:val="7"/>
  </w:num>
  <w:num w:numId="3" w16cid:durableId="1392074997">
    <w:abstractNumId w:val="6"/>
  </w:num>
  <w:num w:numId="4" w16cid:durableId="1475751627">
    <w:abstractNumId w:val="5"/>
  </w:num>
  <w:num w:numId="5" w16cid:durableId="468519099">
    <w:abstractNumId w:val="4"/>
  </w:num>
  <w:num w:numId="6" w16cid:durableId="1466696227">
    <w:abstractNumId w:val="8"/>
  </w:num>
  <w:num w:numId="7" w16cid:durableId="865212078">
    <w:abstractNumId w:val="3"/>
  </w:num>
  <w:num w:numId="8" w16cid:durableId="771510315">
    <w:abstractNumId w:val="2"/>
  </w:num>
  <w:num w:numId="9" w16cid:durableId="244533035">
    <w:abstractNumId w:val="1"/>
  </w:num>
  <w:num w:numId="10" w16cid:durableId="1938052644">
    <w:abstractNumId w:val="0"/>
  </w:num>
  <w:num w:numId="11" w16cid:durableId="1988166333">
    <w:abstractNumId w:val="9"/>
    <w:lvlOverride w:ilvl="0">
      <w:startOverride w:val="1"/>
    </w:lvlOverride>
  </w:num>
  <w:num w:numId="12" w16cid:durableId="551890917">
    <w:abstractNumId w:val="19"/>
  </w:num>
  <w:num w:numId="13" w16cid:durableId="834107336">
    <w:abstractNumId w:val="15"/>
  </w:num>
  <w:num w:numId="14" w16cid:durableId="1188714460">
    <w:abstractNumId w:val="13"/>
  </w:num>
  <w:num w:numId="15" w16cid:durableId="1423718089">
    <w:abstractNumId w:val="18"/>
  </w:num>
  <w:num w:numId="16" w16cid:durableId="568880084">
    <w:abstractNumId w:val="14"/>
  </w:num>
  <w:num w:numId="17" w16cid:durableId="1656764785">
    <w:abstractNumId w:val="10"/>
  </w:num>
  <w:num w:numId="18" w16cid:durableId="612515647">
    <w:abstractNumId w:val="16"/>
  </w:num>
  <w:num w:numId="19" w16cid:durableId="2026514440">
    <w:abstractNumId w:val="12"/>
  </w:num>
  <w:num w:numId="20" w16cid:durableId="296182577">
    <w:abstractNumId w:val="17"/>
  </w:num>
  <w:num w:numId="21" w16cid:durableId="166988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attachedTemplate r:id="rId1"/>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rrv9a9x99fsabezawc59xv6rfzww2vwxext&quot;&gt;EpistInJust My EndNote Library&lt;record-ids&gt;&lt;item&gt;3&lt;/item&gt;&lt;item&gt;11&lt;/item&gt;&lt;item&gt;21&lt;/item&gt;&lt;item&gt;30&lt;/item&gt;&lt;item&gt;48&lt;/item&gt;&lt;item&gt;77&lt;/item&gt;&lt;item&gt;103&lt;/item&gt;&lt;item&gt;104&lt;/item&gt;&lt;item&gt;105&lt;/item&gt;&lt;item&gt;106&lt;/item&gt;&lt;item&gt;107&lt;/item&gt;&lt;item&gt;112&lt;/item&gt;&lt;item&gt;113&lt;/item&gt;&lt;item&gt;115&lt;/item&gt;&lt;item&gt;116&lt;/item&gt;&lt;item&gt;118&lt;/item&gt;&lt;item&gt;120&lt;/item&gt;&lt;item&gt;121&lt;/item&gt;&lt;item&gt;122&lt;/item&gt;&lt;item&gt;123&lt;/item&gt;&lt;item&gt;124&lt;/item&gt;&lt;item&gt;125&lt;/item&gt;&lt;item&gt;126&lt;/item&gt;&lt;item&gt;129&lt;/item&gt;&lt;item&gt;130&lt;/item&gt;&lt;item&gt;137&lt;/item&gt;&lt;item&gt;138&lt;/item&gt;&lt;item&gt;139&lt;/item&gt;&lt;item&gt;140&lt;/item&gt;&lt;/record-ids&gt;&lt;/item&gt;&lt;/Libraries&gt;"/>
  </w:docVars>
  <w:rsids>
    <w:rsidRoot w:val="003E26CF"/>
    <w:rsid w:val="00005722"/>
    <w:rsid w:val="00012F57"/>
    <w:rsid w:val="00014378"/>
    <w:rsid w:val="00021F5D"/>
    <w:rsid w:val="00023075"/>
    <w:rsid w:val="00025E46"/>
    <w:rsid w:val="000332DF"/>
    <w:rsid w:val="000372DE"/>
    <w:rsid w:val="00043F67"/>
    <w:rsid w:val="00051499"/>
    <w:rsid w:val="00051833"/>
    <w:rsid w:val="000550C6"/>
    <w:rsid w:val="000571FB"/>
    <w:rsid w:val="00060D64"/>
    <w:rsid w:val="00064D54"/>
    <w:rsid w:val="000974D8"/>
    <w:rsid w:val="000A2B61"/>
    <w:rsid w:val="000A3C72"/>
    <w:rsid w:val="000A664B"/>
    <w:rsid w:val="000D17C9"/>
    <w:rsid w:val="000D3F41"/>
    <w:rsid w:val="000E163A"/>
    <w:rsid w:val="000E2695"/>
    <w:rsid w:val="000E3C5C"/>
    <w:rsid w:val="000F1C17"/>
    <w:rsid w:val="000F6FF1"/>
    <w:rsid w:val="00114E55"/>
    <w:rsid w:val="00117B6B"/>
    <w:rsid w:val="00120FD4"/>
    <w:rsid w:val="0012144F"/>
    <w:rsid w:val="0012175E"/>
    <w:rsid w:val="00123D4A"/>
    <w:rsid w:val="00145561"/>
    <w:rsid w:val="001522B3"/>
    <w:rsid w:val="0015530B"/>
    <w:rsid w:val="00160F84"/>
    <w:rsid w:val="001611EA"/>
    <w:rsid w:val="00163E14"/>
    <w:rsid w:val="001724D8"/>
    <w:rsid w:val="0018102B"/>
    <w:rsid w:val="0018155B"/>
    <w:rsid w:val="001819C0"/>
    <w:rsid w:val="00191B3A"/>
    <w:rsid w:val="00193733"/>
    <w:rsid w:val="001938D0"/>
    <w:rsid w:val="001A3143"/>
    <w:rsid w:val="001A3537"/>
    <w:rsid w:val="001A471D"/>
    <w:rsid w:val="001B118C"/>
    <w:rsid w:val="001C0BF9"/>
    <w:rsid w:val="001D5890"/>
    <w:rsid w:val="001D6539"/>
    <w:rsid w:val="001D675E"/>
    <w:rsid w:val="001E466C"/>
    <w:rsid w:val="001E65B1"/>
    <w:rsid w:val="001F165E"/>
    <w:rsid w:val="001F20BD"/>
    <w:rsid w:val="001F3D92"/>
    <w:rsid w:val="001F3EF5"/>
    <w:rsid w:val="001F7033"/>
    <w:rsid w:val="00213948"/>
    <w:rsid w:val="00227847"/>
    <w:rsid w:val="00233638"/>
    <w:rsid w:val="00233FA5"/>
    <w:rsid w:val="00237852"/>
    <w:rsid w:val="0024069E"/>
    <w:rsid w:val="00244330"/>
    <w:rsid w:val="0026378A"/>
    <w:rsid w:val="00265CB1"/>
    <w:rsid w:val="00267C42"/>
    <w:rsid w:val="00274BB8"/>
    <w:rsid w:val="002774C2"/>
    <w:rsid w:val="00283436"/>
    <w:rsid w:val="00295227"/>
    <w:rsid w:val="002A0A29"/>
    <w:rsid w:val="002A4452"/>
    <w:rsid w:val="002A4910"/>
    <w:rsid w:val="002A67B4"/>
    <w:rsid w:val="002A71A8"/>
    <w:rsid w:val="002E3D6E"/>
    <w:rsid w:val="002F16BF"/>
    <w:rsid w:val="00301F1F"/>
    <w:rsid w:val="00302B9C"/>
    <w:rsid w:val="00315D20"/>
    <w:rsid w:val="0033137E"/>
    <w:rsid w:val="003342F2"/>
    <w:rsid w:val="003345BB"/>
    <w:rsid w:val="00341060"/>
    <w:rsid w:val="00343BA8"/>
    <w:rsid w:val="003448C3"/>
    <w:rsid w:val="00355DCA"/>
    <w:rsid w:val="003630A1"/>
    <w:rsid w:val="00390A49"/>
    <w:rsid w:val="0039286A"/>
    <w:rsid w:val="003A059C"/>
    <w:rsid w:val="003C28DF"/>
    <w:rsid w:val="003C2BC7"/>
    <w:rsid w:val="003C6D6C"/>
    <w:rsid w:val="003D1735"/>
    <w:rsid w:val="003E26CF"/>
    <w:rsid w:val="003E386B"/>
    <w:rsid w:val="003F1F44"/>
    <w:rsid w:val="003F24F5"/>
    <w:rsid w:val="003F41C4"/>
    <w:rsid w:val="004014E5"/>
    <w:rsid w:val="00402A6F"/>
    <w:rsid w:val="00406097"/>
    <w:rsid w:val="00407951"/>
    <w:rsid w:val="00423D56"/>
    <w:rsid w:val="00433188"/>
    <w:rsid w:val="004460EA"/>
    <w:rsid w:val="0045603B"/>
    <w:rsid w:val="00463681"/>
    <w:rsid w:val="00464A9C"/>
    <w:rsid w:val="004676CC"/>
    <w:rsid w:val="00477E6C"/>
    <w:rsid w:val="00481643"/>
    <w:rsid w:val="00484348"/>
    <w:rsid w:val="004860C9"/>
    <w:rsid w:val="0048658D"/>
    <w:rsid w:val="00491E7A"/>
    <w:rsid w:val="00496958"/>
    <w:rsid w:val="00497457"/>
    <w:rsid w:val="004A4C44"/>
    <w:rsid w:val="004B56E6"/>
    <w:rsid w:val="004C02EE"/>
    <w:rsid w:val="004D3571"/>
    <w:rsid w:val="004D542E"/>
    <w:rsid w:val="004D5554"/>
    <w:rsid w:val="004D6CD7"/>
    <w:rsid w:val="004E188C"/>
    <w:rsid w:val="004F4741"/>
    <w:rsid w:val="00501C27"/>
    <w:rsid w:val="00502871"/>
    <w:rsid w:val="005118DD"/>
    <w:rsid w:val="00512FEB"/>
    <w:rsid w:val="005140ED"/>
    <w:rsid w:val="00520750"/>
    <w:rsid w:val="00523DDE"/>
    <w:rsid w:val="005243FF"/>
    <w:rsid w:val="00534B09"/>
    <w:rsid w:val="005452EF"/>
    <w:rsid w:val="00551A02"/>
    <w:rsid w:val="00551F45"/>
    <w:rsid w:val="005534FA"/>
    <w:rsid w:val="005538AB"/>
    <w:rsid w:val="0058331F"/>
    <w:rsid w:val="00584595"/>
    <w:rsid w:val="0058468D"/>
    <w:rsid w:val="00587081"/>
    <w:rsid w:val="00591D2A"/>
    <w:rsid w:val="005929CD"/>
    <w:rsid w:val="005970D3"/>
    <w:rsid w:val="005A0430"/>
    <w:rsid w:val="005A0B6C"/>
    <w:rsid w:val="005A6791"/>
    <w:rsid w:val="005B329B"/>
    <w:rsid w:val="005D08F7"/>
    <w:rsid w:val="005D3A03"/>
    <w:rsid w:val="005D5CAD"/>
    <w:rsid w:val="005F71F1"/>
    <w:rsid w:val="0060112D"/>
    <w:rsid w:val="0060453E"/>
    <w:rsid w:val="0060696B"/>
    <w:rsid w:val="00616D9C"/>
    <w:rsid w:val="00620EA9"/>
    <w:rsid w:val="00623DBB"/>
    <w:rsid w:val="0062444B"/>
    <w:rsid w:val="00635F1A"/>
    <w:rsid w:val="00637DD8"/>
    <w:rsid w:val="006442AF"/>
    <w:rsid w:val="00647F01"/>
    <w:rsid w:val="00652EEF"/>
    <w:rsid w:val="00653F1E"/>
    <w:rsid w:val="0065429D"/>
    <w:rsid w:val="006617E5"/>
    <w:rsid w:val="00665307"/>
    <w:rsid w:val="006733AB"/>
    <w:rsid w:val="00692D92"/>
    <w:rsid w:val="006B3714"/>
    <w:rsid w:val="006B7FC0"/>
    <w:rsid w:val="006C2846"/>
    <w:rsid w:val="006C59AB"/>
    <w:rsid w:val="006C6C3A"/>
    <w:rsid w:val="006D0344"/>
    <w:rsid w:val="006F43AB"/>
    <w:rsid w:val="007003D7"/>
    <w:rsid w:val="00703871"/>
    <w:rsid w:val="007307DF"/>
    <w:rsid w:val="00735A07"/>
    <w:rsid w:val="0074250E"/>
    <w:rsid w:val="00745BF7"/>
    <w:rsid w:val="007551BA"/>
    <w:rsid w:val="00784DBF"/>
    <w:rsid w:val="00786A33"/>
    <w:rsid w:val="007A1534"/>
    <w:rsid w:val="007A646E"/>
    <w:rsid w:val="007B38A6"/>
    <w:rsid w:val="007B72C4"/>
    <w:rsid w:val="007C6C57"/>
    <w:rsid w:val="007E0FCD"/>
    <w:rsid w:val="007F0850"/>
    <w:rsid w:val="008002C0"/>
    <w:rsid w:val="0081622B"/>
    <w:rsid w:val="00824CD3"/>
    <w:rsid w:val="00825AE9"/>
    <w:rsid w:val="00830316"/>
    <w:rsid w:val="00831336"/>
    <w:rsid w:val="00834346"/>
    <w:rsid w:val="008358C3"/>
    <w:rsid w:val="00837504"/>
    <w:rsid w:val="00857478"/>
    <w:rsid w:val="00863998"/>
    <w:rsid w:val="00873944"/>
    <w:rsid w:val="0087682A"/>
    <w:rsid w:val="00892F0B"/>
    <w:rsid w:val="00893767"/>
    <w:rsid w:val="008A468B"/>
    <w:rsid w:val="008A5A2A"/>
    <w:rsid w:val="008B0183"/>
    <w:rsid w:val="008B0A93"/>
    <w:rsid w:val="008B2ACE"/>
    <w:rsid w:val="008B4565"/>
    <w:rsid w:val="008B763B"/>
    <w:rsid w:val="008B79CD"/>
    <w:rsid w:val="008C5323"/>
    <w:rsid w:val="008E1B23"/>
    <w:rsid w:val="008E49CC"/>
    <w:rsid w:val="008F03E9"/>
    <w:rsid w:val="008F3D10"/>
    <w:rsid w:val="008F7963"/>
    <w:rsid w:val="00900C96"/>
    <w:rsid w:val="00903316"/>
    <w:rsid w:val="009039EB"/>
    <w:rsid w:val="00906417"/>
    <w:rsid w:val="009101ED"/>
    <w:rsid w:val="00911A28"/>
    <w:rsid w:val="00915F4D"/>
    <w:rsid w:val="009211FC"/>
    <w:rsid w:val="00923E1E"/>
    <w:rsid w:val="00924BEB"/>
    <w:rsid w:val="00925025"/>
    <w:rsid w:val="00925EF1"/>
    <w:rsid w:val="00927348"/>
    <w:rsid w:val="00927D6A"/>
    <w:rsid w:val="009421A7"/>
    <w:rsid w:val="00944C72"/>
    <w:rsid w:val="009552DA"/>
    <w:rsid w:val="00955CC2"/>
    <w:rsid w:val="009627D0"/>
    <w:rsid w:val="0096471B"/>
    <w:rsid w:val="0097095A"/>
    <w:rsid w:val="009713B2"/>
    <w:rsid w:val="00971B65"/>
    <w:rsid w:val="00975472"/>
    <w:rsid w:val="00985B6C"/>
    <w:rsid w:val="009A119E"/>
    <w:rsid w:val="009A6A3B"/>
    <w:rsid w:val="009C0031"/>
    <w:rsid w:val="009C50F0"/>
    <w:rsid w:val="009C755B"/>
    <w:rsid w:val="009D5A71"/>
    <w:rsid w:val="009D7203"/>
    <w:rsid w:val="009D73FA"/>
    <w:rsid w:val="009E00CE"/>
    <w:rsid w:val="009E325B"/>
    <w:rsid w:val="009F611B"/>
    <w:rsid w:val="009F6EB8"/>
    <w:rsid w:val="009F79F8"/>
    <w:rsid w:val="00A00527"/>
    <w:rsid w:val="00A160B8"/>
    <w:rsid w:val="00A17EFB"/>
    <w:rsid w:val="00A21AED"/>
    <w:rsid w:val="00A269B7"/>
    <w:rsid w:val="00A33853"/>
    <w:rsid w:val="00A36D78"/>
    <w:rsid w:val="00A47AC6"/>
    <w:rsid w:val="00A47D46"/>
    <w:rsid w:val="00A61650"/>
    <w:rsid w:val="00A668FC"/>
    <w:rsid w:val="00A67202"/>
    <w:rsid w:val="00A71ED9"/>
    <w:rsid w:val="00A720C4"/>
    <w:rsid w:val="00A74C0A"/>
    <w:rsid w:val="00A8256A"/>
    <w:rsid w:val="00A83A33"/>
    <w:rsid w:val="00AA06C4"/>
    <w:rsid w:val="00AA6876"/>
    <w:rsid w:val="00AC6EC8"/>
    <w:rsid w:val="00AD236B"/>
    <w:rsid w:val="00AD446D"/>
    <w:rsid w:val="00AD4BB6"/>
    <w:rsid w:val="00AD6881"/>
    <w:rsid w:val="00AE39EB"/>
    <w:rsid w:val="00AF35A3"/>
    <w:rsid w:val="00B025D6"/>
    <w:rsid w:val="00B3006F"/>
    <w:rsid w:val="00B3290B"/>
    <w:rsid w:val="00B41984"/>
    <w:rsid w:val="00B5495B"/>
    <w:rsid w:val="00B608A5"/>
    <w:rsid w:val="00B60BDA"/>
    <w:rsid w:val="00B815DB"/>
    <w:rsid w:val="00B823AA"/>
    <w:rsid w:val="00B85E13"/>
    <w:rsid w:val="00B919F3"/>
    <w:rsid w:val="00B932C0"/>
    <w:rsid w:val="00B975DB"/>
    <w:rsid w:val="00BA2A91"/>
    <w:rsid w:val="00BA45DB"/>
    <w:rsid w:val="00BA5CB0"/>
    <w:rsid w:val="00BA63E2"/>
    <w:rsid w:val="00BA6984"/>
    <w:rsid w:val="00BB08C2"/>
    <w:rsid w:val="00BB0C54"/>
    <w:rsid w:val="00BB13FF"/>
    <w:rsid w:val="00BB499B"/>
    <w:rsid w:val="00BC2177"/>
    <w:rsid w:val="00BD708F"/>
    <w:rsid w:val="00BF3359"/>
    <w:rsid w:val="00BF4184"/>
    <w:rsid w:val="00C003FC"/>
    <w:rsid w:val="00C01709"/>
    <w:rsid w:val="00C02175"/>
    <w:rsid w:val="00C03EBD"/>
    <w:rsid w:val="00C04B58"/>
    <w:rsid w:val="00C0601E"/>
    <w:rsid w:val="00C164BB"/>
    <w:rsid w:val="00C2678D"/>
    <w:rsid w:val="00C31D30"/>
    <w:rsid w:val="00C51705"/>
    <w:rsid w:val="00C52D31"/>
    <w:rsid w:val="00C61D16"/>
    <w:rsid w:val="00C6420C"/>
    <w:rsid w:val="00C64E84"/>
    <w:rsid w:val="00C745E7"/>
    <w:rsid w:val="00C77336"/>
    <w:rsid w:val="00C85279"/>
    <w:rsid w:val="00C904FB"/>
    <w:rsid w:val="00C92467"/>
    <w:rsid w:val="00CA2170"/>
    <w:rsid w:val="00CC5833"/>
    <w:rsid w:val="00CC7593"/>
    <w:rsid w:val="00CD6E39"/>
    <w:rsid w:val="00CE23B1"/>
    <w:rsid w:val="00CE55E0"/>
    <w:rsid w:val="00CE6A0E"/>
    <w:rsid w:val="00CF5702"/>
    <w:rsid w:val="00CF6E91"/>
    <w:rsid w:val="00D06EB5"/>
    <w:rsid w:val="00D20985"/>
    <w:rsid w:val="00D21D71"/>
    <w:rsid w:val="00D3527C"/>
    <w:rsid w:val="00D3567C"/>
    <w:rsid w:val="00D54C07"/>
    <w:rsid w:val="00D576AE"/>
    <w:rsid w:val="00D85469"/>
    <w:rsid w:val="00D85B68"/>
    <w:rsid w:val="00D8721D"/>
    <w:rsid w:val="00D875C2"/>
    <w:rsid w:val="00DA6A2F"/>
    <w:rsid w:val="00DA770E"/>
    <w:rsid w:val="00DB73CA"/>
    <w:rsid w:val="00DC56F7"/>
    <w:rsid w:val="00DE333B"/>
    <w:rsid w:val="00DF344C"/>
    <w:rsid w:val="00DF4F2F"/>
    <w:rsid w:val="00DF76B2"/>
    <w:rsid w:val="00E000D1"/>
    <w:rsid w:val="00E07155"/>
    <w:rsid w:val="00E11A68"/>
    <w:rsid w:val="00E1249C"/>
    <w:rsid w:val="00E14A4B"/>
    <w:rsid w:val="00E178AE"/>
    <w:rsid w:val="00E21F32"/>
    <w:rsid w:val="00E25468"/>
    <w:rsid w:val="00E42850"/>
    <w:rsid w:val="00E42C11"/>
    <w:rsid w:val="00E4350F"/>
    <w:rsid w:val="00E453B6"/>
    <w:rsid w:val="00E45646"/>
    <w:rsid w:val="00E51C54"/>
    <w:rsid w:val="00E6004D"/>
    <w:rsid w:val="00E639D9"/>
    <w:rsid w:val="00E72C12"/>
    <w:rsid w:val="00E75E0B"/>
    <w:rsid w:val="00E81978"/>
    <w:rsid w:val="00E8354F"/>
    <w:rsid w:val="00EB065B"/>
    <w:rsid w:val="00EB3F45"/>
    <w:rsid w:val="00EC0B34"/>
    <w:rsid w:val="00EC2A46"/>
    <w:rsid w:val="00EC51C4"/>
    <w:rsid w:val="00ED2C96"/>
    <w:rsid w:val="00ED4AD5"/>
    <w:rsid w:val="00ED64AE"/>
    <w:rsid w:val="00EE0028"/>
    <w:rsid w:val="00EE1845"/>
    <w:rsid w:val="00EE3816"/>
    <w:rsid w:val="00EE4E18"/>
    <w:rsid w:val="00EE74ED"/>
    <w:rsid w:val="00EF2302"/>
    <w:rsid w:val="00F00834"/>
    <w:rsid w:val="00F00D45"/>
    <w:rsid w:val="00F014B2"/>
    <w:rsid w:val="00F03004"/>
    <w:rsid w:val="00F1387A"/>
    <w:rsid w:val="00F30319"/>
    <w:rsid w:val="00F379B7"/>
    <w:rsid w:val="00F46E15"/>
    <w:rsid w:val="00F525FA"/>
    <w:rsid w:val="00F71FCA"/>
    <w:rsid w:val="00F773C5"/>
    <w:rsid w:val="00F81D44"/>
    <w:rsid w:val="00F94821"/>
    <w:rsid w:val="00FA546F"/>
    <w:rsid w:val="00FA6C89"/>
    <w:rsid w:val="00FB3EBE"/>
    <w:rsid w:val="00FB5630"/>
    <w:rsid w:val="00FC0AC5"/>
    <w:rsid w:val="00FC0B97"/>
    <w:rsid w:val="00FC176C"/>
    <w:rsid w:val="00FC18A1"/>
    <w:rsid w:val="00FC37E8"/>
    <w:rsid w:val="00FC6980"/>
    <w:rsid w:val="00FF2002"/>
    <w:rsid w:val="00FF20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11867"/>
  <w15:chartTrackingRefBased/>
  <w15:docId w15:val="{A117EC83-5A94-46D1-A98A-BF29924F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6CF"/>
    <w:pPr>
      <w:spacing w:after="160" w:line="276" w:lineRule="auto"/>
      <w:ind w:firstLine="0"/>
    </w:pPr>
    <w:rPr>
      <w:rFonts w:ascii="Times New Roman" w:eastAsiaTheme="minorHAnsi" w:hAnsi="Times New Roman" w:cs="Times New Roman"/>
      <w:lang w:val="en-US" w:eastAsia="en-US"/>
    </w:rPr>
  </w:style>
  <w:style w:type="paragraph" w:styleId="Rubrik1">
    <w:name w:val="heading 1"/>
    <w:basedOn w:val="Normal"/>
    <w:next w:val="Normal"/>
    <w:link w:val="Rubrik1Char"/>
    <w:uiPriority w:val="9"/>
    <w:qFormat/>
    <w:rsid w:val="009A6A3B"/>
    <w:pPr>
      <w:keepNext/>
      <w:keepLines/>
      <w:jc w:val="center"/>
      <w:outlineLvl w:val="0"/>
    </w:pPr>
    <w:rPr>
      <w:rFonts w:asciiTheme="majorHAnsi" w:eastAsiaTheme="majorEastAsia" w:hAnsiTheme="majorHAnsi" w:cstheme="majorBidi"/>
      <w:b/>
      <w:bCs/>
    </w:rPr>
  </w:style>
  <w:style w:type="paragraph" w:styleId="Rubrik2">
    <w:name w:val="heading 2"/>
    <w:basedOn w:val="Normal"/>
    <w:next w:val="Normal"/>
    <w:link w:val="Rubrik2Char"/>
    <w:uiPriority w:val="9"/>
    <w:unhideWhenUsed/>
    <w:qFormat/>
    <w:rsid w:val="009A6A3B"/>
    <w:pPr>
      <w:keepNext/>
      <w:keepLines/>
      <w:outlineLvl w:val="1"/>
    </w:pPr>
    <w:rPr>
      <w:rFonts w:asciiTheme="majorHAnsi" w:eastAsiaTheme="majorEastAsia" w:hAnsiTheme="majorHAnsi" w:cstheme="majorBidi"/>
      <w:b/>
      <w:bCs/>
    </w:rPr>
  </w:style>
  <w:style w:type="paragraph" w:styleId="Rubrik3">
    <w:name w:val="heading 3"/>
    <w:basedOn w:val="Normal"/>
    <w:next w:val="Normal"/>
    <w:link w:val="Rubrik3Char"/>
    <w:uiPriority w:val="9"/>
    <w:unhideWhenUsed/>
    <w:qFormat/>
    <w:rsid w:val="00C31D30"/>
    <w:pPr>
      <w:keepNext/>
      <w:keepLines/>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unhideWhenUsed/>
    <w:qFormat/>
    <w:rsid w:val="00C31D30"/>
    <w:pPr>
      <w:keepNext/>
      <w:keepLines/>
      <w:outlineLvl w:val="3"/>
    </w:pPr>
    <w:rPr>
      <w:rFonts w:asciiTheme="majorHAnsi" w:eastAsiaTheme="majorEastAsia" w:hAnsiTheme="majorHAnsi" w:cstheme="majorBidi"/>
      <w:b/>
      <w:bCs/>
      <w:i/>
      <w:iCs/>
    </w:rPr>
  </w:style>
  <w:style w:type="paragraph" w:styleId="Rubrik5">
    <w:name w:val="heading 5"/>
    <w:basedOn w:val="Normal"/>
    <w:next w:val="Normal"/>
    <w:link w:val="Rubrik5Char"/>
    <w:uiPriority w:val="9"/>
    <w:unhideWhenUsed/>
    <w:qFormat/>
    <w:rsid w:val="00C31D30"/>
    <w:pPr>
      <w:keepNext/>
      <w:keepLines/>
      <w:outlineLvl w:val="4"/>
    </w:pPr>
    <w:rPr>
      <w:rFonts w:asciiTheme="majorHAnsi" w:eastAsiaTheme="majorEastAsia" w:hAnsiTheme="majorHAnsi" w:cstheme="majorBidi"/>
      <w:i/>
      <w:iCs/>
    </w:rPr>
  </w:style>
  <w:style w:type="paragraph" w:styleId="Rubrik6">
    <w:name w:val="heading 6"/>
    <w:basedOn w:val="Normal"/>
    <w:next w:val="Normal"/>
    <w:link w:val="Rubrik6Char"/>
    <w:uiPriority w:val="9"/>
    <w:semiHidden/>
    <w:qFormat/>
    <w:rsid w:val="009A6A3B"/>
    <w:pPr>
      <w:keepNext/>
      <w:keepLines/>
      <w:spacing w:before="40"/>
      <w:outlineLvl w:val="5"/>
    </w:pPr>
    <w:rPr>
      <w:rFonts w:asciiTheme="majorHAnsi" w:eastAsiaTheme="majorEastAsia" w:hAnsiTheme="majorHAnsi" w:cstheme="majorBidi"/>
      <w:color w:val="6E6E6E" w:themeColor="accent1" w:themeShade="7F"/>
    </w:rPr>
  </w:style>
  <w:style w:type="paragraph" w:styleId="Rubrik7">
    <w:name w:val="heading 7"/>
    <w:basedOn w:val="Normal"/>
    <w:next w:val="Normal"/>
    <w:link w:val="Rubrik7Char"/>
    <w:uiPriority w:val="9"/>
    <w:semiHidden/>
    <w:qFormat/>
    <w:rsid w:val="009A6A3B"/>
    <w:pPr>
      <w:keepNext/>
      <w:keepLines/>
      <w:spacing w:before="40"/>
      <w:outlineLvl w:val="6"/>
    </w:pPr>
    <w:rPr>
      <w:rFonts w:asciiTheme="majorHAnsi" w:eastAsiaTheme="majorEastAsia" w:hAnsiTheme="majorHAnsi" w:cstheme="majorBidi"/>
      <w:i/>
      <w:iCs/>
      <w:color w:val="6E6E6E" w:themeColor="accent1" w:themeShade="7F"/>
    </w:rPr>
  </w:style>
  <w:style w:type="paragraph" w:styleId="Rubrik8">
    <w:name w:val="heading 8"/>
    <w:basedOn w:val="Normal"/>
    <w:next w:val="Normal"/>
    <w:link w:val="Rubrik8Char"/>
    <w:uiPriority w:val="9"/>
    <w:semiHidden/>
    <w:qFormat/>
    <w:rsid w:val="009A6A3B"/>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Rubrik9">
    <w:name w:val="heading 9"/>
    <w:basedOn w:val="Normal"/>
    <w:next w:val="Normal"/>
    <w:link w:val="Rubrik9Char"/>
    <w:uiPriority w:val="9"/>
    <w:semiHidden/>
    <w:qFormat/>
    <w:rsid w:val="009A6A3B"/>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ittsrubrik">
    <w:name w:val="Avsnittsrubrik"/>
    <w:basedOn w:val="Normal"/>
    <w:uiPriority w:val="2"/>
    <w:qFormat/>
    <w:pPr>
      <w:pageBreakBefore/>
      <w:jc w:val="center"/>
      <w:outlineLvl w:val="0"/>
    </w:pPr>
    <w:rPr>
      <w:rFonts w:asciiTheme="majorHAnsi" w:eastAsiaTheme="majorEastAsia" w:hAnsiTheme="majorHAnsi" w:cstheme="majorBidi"/>
    </w:rPr>
  </w:style>
  <w:style w:type="paragraph" w:styleId="Sidhuvud">
    <w:name w:val="header"/>
    <w:basedOn w:val="Normal"/>
    <w:link w:val="SidhuvudChar"/>
    <w:uiPriority w:val="99"/>
    <w:unhideWhenUsed/>
    <w:qFormat/>
    <w:pPr>
      <w:spacing w:line="240" w:lineRule="auto"/>
    </w:pPr>
  </w:style>
  <w:style w:type="character" w:customStyle="1" w:styleId="SidhuvudChar">
    <w:name w:val="Sidhuvud Char"/>
    <w:basedOn w:val="Standardstycketeckensnitt"/>
    <w:link w:val="Sidhuvud"/>
    <w:uiPriority w:val="99"/>
    <w:rPr>
      <w:kern w:val="24"/>
    </w:rPr>
  </w:style>
  <w:style w:type="character" w:styleId="Stark">
    <w:name w:val="Strong"/>
    <w:basedOn w:val="Standardstycketeckensnitt"/>
    <w:uiPriority w:val="22"/>
    <w:unhideWhenUsed/>
    <w:qFormat/>
    <w:rPr>
      <w:b w:val="0"/>
      <w:bCs w:val="0"/>
      <w:caps/>
      <w:smallCaps w:val="0"/>
    </w:rPr>
  </w:style>
  <w:style w:type="character" w:styleId="Platshllartext">
    <w:name w:val="Placeholder Text"/>
    <w:basedOn w:val="Standardstycketeckensnitt"/>
    <w:uiPriority w:val="99"/>
    <w:semiHidden/>
    <w:rsid w:val="005D3A03"/>
    <w:rPr>
      <w:color w:val="404040" w:themeColor="text1" w:themeTint="BF"/>
    </w:rPr>
  </w:style>
  <w:style w:type="paragraph" w:styleId="Ingetavstnd">
    <w:name w:val="No Spacing"/>
    <w:aliases w:val="No Indent"/>
    <w:uiPriority w:val="3"/>
    <w:qFormat/>
    <w:pPr>
      <w:ind w:firstLine="0"/>
    </w:pPr>
  </w:style>
  <w:style w:type="character" w:customStyle="1" w:styleId="Rubrik1Char">
    <w:name w:val="Rubrik 1 Char"/>
    <w:basedOn w:val="Standardstycketeckensnitt"/>
    <w:link w:val="Rubrik1"/>
    <w:uiPriority w:val="9"/>
    <w:rPr>
      <w:rFonts w:asciiTheme="majorHAnsi" w:eastAsiaTheme="majorEastAsia" w:hAnsiTheme="majorHAnsi" w:cstheme="majorBidi"/>
      <w:b/>
      <w:bCs/>
      <w:kern w:val="24"/>
    </w:rPr>
  </w:style>
  <w:style w:type="character" w:customStyle="1" w:styleId="Rubrik2Char">
    <w:name w:val="Rubrik 2 Char"/>
    <w:basedOn w:val="Standardstycketeckensnitt"/>
    <w:link w:val="Rubrik2"/>
    <w:uiPriority w:val="9"/>
    <w:rPr>
      <w:rFonts w:asciiTheme="majorHAnsi" w:eastAsiaTheme="majorEastAsia" w:hAnsiTheme="majorHAnsi" w:cstheme="majorBidi"/>
      <w:b/>
      <w:bCs/>
      <w:kern w:val="24"/>
    </w:rPr>
  </w:style>
  <w:style w:type="paragraph" w:styleId="Rubrik">
    <w:name w:val="Title"/>
    <w:basedOn w:val="Normal"/>
    <w:link w:val="RubrikChar"/>
    <w:uiPriority w:val="10"/>
    <w:qFormat/>
    <w:pPr>
      <w:spacing w:before="2400"/>
      <w:contextualSpacing/>
      <w:jc w:val="center"/>
    </w:pPr>
    <w:rPr>
      <w:rFonts w:asciiTheme="majorHAnsi" w:eastAsiaTheme="majorEastAsia" w:hAnsiTheme="majorHAnsi" w:cstheme="majorBidi"/>
    </w:rPr>
  </w:style>
  <w:style w:type="character" w:customStyle="1" w:styleId="RubrikChar">
    <w:name w:val="Rubrik Char"/>
    <w:basedOn w:val="Standardstycketeckensnitt"/>
    <w:link w:val="Rubrik"/>
    <w:uiPriority w:val="10"/>
    <w:rsid w:val="008C5323"/>
    <w:rPr>
      <w:rFonts w:asciiTheme="majorHAnsi" w:eastAsiaTheme="majorEastAsia" w:hAnsiTheme="majorHAnsi" w:cstheme="majorBidi"/>
      <w:kern w:val="24"/>
    </w:rPr>
  </w:style>
  <w:style w:type="character" w:styleId="Betoning">
    <w:name w:val="Emphasis"/>
    <w:basedOn w:val="Standardstycketeckensnitt"/>
    <w:uiPriority w:val="4"/>
    <w:unhideWhenUsed/>
    <w:qFormat/>
    <w:rPr>
      <w:i/>
      <w:iCs/>
    </w:rPr>
  </w:style>
  <w:style w:type="character" w:customStyle="1" w:styleId="Rubrik3Char">
    <w:name w:val="Rubrik 3 Char"/>
    <w:basedOn w:val="Standardstycketeckensnitt"/>
    <w:link w:val="Rubrik3"/>
    <w:uiPriority w:val="9"/>
    <w:rsid w:val="00C31D30"/>
    <w:rPr>
      <w:rFonts w:asciiTheme="majorHAnsi" w:eastAsiaTheme="majorEastAsia" w:hAnsiTheme="majorHAnsi" w:cstheme="majorBidi"/>
      <w:b/>
      <w:bCs/>
      <w:kern w:val="24"/>
    </w:rPr>
  </w:style>
  <w:style w:type="character" w:customStyle="1" w:styleId="Rubrik4Char">
    <w:name w:val="Rubrik 4 Char"/>
    <w:basedOn w:val="Standardstycketeckensnitt"/>
    <w:link w:val="Rubrik4"/>
    <w:uiPriority w:val="9"/>
    <w:rsid w:val="00C31D30"/>
    <w:rPr>
      <w:rFonts w:asciiTheme="majorHAnsi" w:eastAsiaTheme="majorEastAsia" w:hAnsiTheme="majorHAnsi" w:cstheme="majorBidi"/>
      <w:b/>
      <w:bCs/>
      <w:i/>
      <w:iCs/>
      <w:kern w:val="24"/>
    </w:rPr>
  </w:style>
  <w:style w:type="character" w:customStyle="1" w:styleId="Rubrik5Char">
    <w:name w:val="Rubrik 5 Char"/>
    <w:basedOn w:val="Standardstycketeckensnitt"/>
    <w:link w:val="Rubrik5"/>
    <w:uiPriority w:val="9"/>
    <w:rsid w:val="00C31D30"/>
    <w:rPr>
      <w:rFonts w:asciiTheme="majorHAnsi" w:eastAsiaTheme="majorEastAsia" w:hAnsiTheme="majorHAnsi" w:cstheme="majorBidi"/>
      <w:i/>
      <w:iCs/>
      <w:kern w:val="24"/>
    </w:rPr>
  </w:style>
  <w:style w:type="paragraph" w:styleId="Ballongtext">
    <w:name w:val="Balloon Text"/>
    <w:basedOn w:val="Normal"/>
    <w:link w:val="BallongtextChar"/>
    <w:uiPriority w:val="99"/>
    <w:semiHidden/>
    <w:unhideWhenUsed/>
    <w:rsid w:val="00FF2002"/>
    <w:pPr>
      <w:spacing w:line="240" w:lineRule="auto"/>
    </w:pPr>
    <w:rPr>
      <w:rFonts w:ascii="Segoe UI" w:hAnsi="Segoe UI" w:cs="Segoe UI"/>
      <w:sz w:val="22"/>
      <w:szCs w:val="18"/>
    </w:rPr>
  </w:style>
  <w:style w:type="character" w:customStyle="1" w:styleId="BallongtextChar">
    <w:name w:val="Ballongtext Char"/>
    <w:basedOn w:val="Standardstycketeckensnitt"/>
    <w:link w:val="Ballongtext"/>
    <w:uiPriority w:val="99"/>
    <w:semiHidden/>
    <w:rsid w:val="00FF2002"/>
    <w:rPr>
      <w:rFonts w:ascii="Segoe UI" w:hAnsi="Segoe UI" w:cs="Segoe UI"/>
      <w:kern w:val="24"/>
      <w:sz w:val="22"/>
      <w:szCs w:val="18"/>
    </w:rPr>
  </w:style>
  <w:style w:type="paragraph" w:styleId="Litteraturfrteckning">
    <w:name w:val="Bibliography"/>
    <w:basedOn w:val="Normal"/>
    <w:next w:val="Normal"/>
    <w:uiPriority w:val="37"/>
    <w:unhideWhenUsed/>
    <w:qFormat/>
    <w:pPr>
      <w:ind w:left="720" w:hanging="720"/>
    </w:pPr>
  </w:style>
  <w:style w:type="paragraph" w:styleId="Indragetstycke">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pPr>
    <w:rPr>
      <w:i/>
      <w:iCs/>
      <w:color w:val="595959" w:themeColor="text1" w:themeTint="A6"/>
    </w:rPr>
  </w:style>
  <w:style w:type="paragraph" w:styleId="Brdtext">
    <w:name w:val="Body Text"/>
    <w:basedOn w:val="Normal"/>
    <w:link w:val="BrdtextChar"/>
    <w:uiPriority w:val="99"/>
    <w:semiHidden/>
    <w:unhideWhenUsed/>
    <w:pPr>
      <w:spacing w:after="120"/>
    </w:pPr>
  </w:style>
  <w:style w:type="character" w:customStyle="1" w:styleId="BrdtextChar">
    <w:name w:val="Brödtext Char"/>
    <w:basedOn w:val="Standardstycketeckensnitt"/>
    <w:link w:val="Brdtext"/>
    <w:uiPriority w:val="99"/>
    <w:semiHidden/>
    <w:rPr>
      <w:kern w:val="24"/>
    </w:rPr>
  </w:style>
  <w:style w:type="paragraph" w:styleId="Brdtext2">
    <w:name w:val="Body Text 2"/>
    <w:basedOn w:val="Normal"/>
    <w:link w:val="Brdtext2Char"/>
    <w:uiPriority w:val="99"/>
    <w:semiHidden/>
    <w:unhideWhenUsed/>
    <w:pPr>
      <w:spacing w:after="120"/>
    </w:pPr>
  </w:style>
  <w:style w:type="character" w:customStyle="1" w:styleId="Brdtext2Char">
    <w:name w:val="Brödtext 2 Char"/>
    <w:basedOn w:val="Standardstycketeckensnitt"/>
    <w:link w:val="Brdtext2"/>
    <w:uiPriority w:val="99"/>
    <w:semiHidden/>
    <w:rPr>
      <w:kern w:val="24"/>
    </w:rPr>
  </w:style>
  <w:style w:type="paragraph" w:styleId="Brdtext3">
    <w:name w:val="Body Text 3"/>
    <w:basedOn w:val="Normal"/>
    <w:link w:val="Brdtext3Char"/>
    <w:uiPriority w:val="99"/>
    <w:semiHidden/>
    <w:unhideWhenUsed/>
    <w:rsid w:val="00FF2002"/>
    <w:pPr>
      <w:spacing w:after="120"/>
    </w:pPr>
    <w:rPr>
      <w:sz w:val="22"/>
      <w:szCs w:val="16"/>
    </w:rPr>
  </w:style>
  <w:style w:type="character" w:customStyle="1" w:styleId="Brdtext3Char">
    <w:name w:val="Brödtext 3 Char"/>
    <w:basedOn w:val="Standardstycketeckensnitt"/>
    <w:link w:val="Brdtext3"/>
    <w:uiPriority w:val="99"/>
    <w:semiHidden/>
    <w:rsid w:val="00FF2002"/>
    <w:rPr>
      <w:kern w:val="24"/>
      <w:sz w:val="22"/>
      <w:szCs w:val="16"/>
    </w:rPr>
  </w:style>
  <w:style w:type="paragraph" w:styleId="Brdtextmedfrstaindrag">
    <w:name w:val="Body Text First Indent"/>
    <w:basedOn w:val="Brdtext"/>
    <w:link w:val="BrdtextmedfrstaindragChar"/>
    <w:uiPriority w:val="99"/>
    <w:semiHidden/>
    <w:unhideWhenUsed/>
    <w:pPr>
      <w:spacing w:after="0"/>
    </w:pPr>
  </w:style>
  <w:style w:type="character" w:customStyle="1" w:styleId="BrdtextmedfrstaindragChar">
    <w:name w:val="Brödtext med första indrag Char"/>
    <w:basedOn w:val="BrdtextChar"/>
    <w:link w:val="Brdtextmedfrstaindrag"/>
    <w:uiPriority w:val="99"/>
    <w:semiHidden/>
    <w:rPr>
      <w:kern w:val="24"/>
    </w:rPr>
  </w:style>
  <w:style w:type="paragraph" w:styleId="Brdtextmedindrag">
    <w:name w:val="Body Text Indent"/>
    <w:basedOn w:val="Normal"/>
    <w:link w:val="BrdtextmedindragChar"/>
    <w:uiPriority w:val="99"/>
    <w:semiHidden/>
    <w:unhideWhenUsed/>
    <w:pPr>
      <w:spacing w:after="120"/>
      <w:ind w:left="360"/>
    </w:pPr>
  </w:style>
  <w:style w:type="character" w:customStyle="1" w:styleId="BrdtextmedindragChar">
    <w:name w:val="Brödtext med indrag Char"/>
    <w:basedOn w:val="Standardstycketeckensnitt"/>
    <w:link w:val="Brdtextmedindrag"/>
    <w:uiPriority w:val="99"/>
    <w:semiHidden/>
    <w:rPr>
      <w:kern w:val="24"/>
    </w:rPr>
  </w:style>
  <w:style w:type="paragraph" w:styleId="Brdtextmedfrstaindrag2">
    <w:name w:val="Body Text First Indent 2"/>
    <w:basedOn w:val="Brdtextmedindrag"/>
    <w:link w:val="Brdtextmedfrstaindrag2Char"/>
    <w:uiPriority w:val="99"/>
    <w:semiHidden/>
    <w:unhideWhenUsed/>
    <w:pPr>
      <w:spacing w:after="0"/>
    </w:pPr>
  </w:style>
  <w:style w:type="character" w:customStyle="1" w:styleId="Brdtextmedfrstaindrag2Char">
    <w:name w:val="Brödtext med första indrag 2 Char"/>
    <w:basedOn w:val="BrdtextmedindragChar"/>
    <w:link w:val="Brdtextmedfrstaindrag2"/>
    <w:uiPriority w:val="99"/>
    <w:semiHidden/>
    <w:rPr>
      <w:kern w:val="24"/>
    </w:rPr>
  </w:style>
  <w:style w:type="paragraph" w:styleId="Brdtextmedindrag2">
    <w:name w:val="Body Text Indent 2"/>
    <w:basedOn w:val="Normal"/>
    <w:link w:val="Brdtextmedindrag2Char"/>
    <w:uiPriority w:val="99"/>
    <w:semiHidden/>
    <w:unhideWhenUsed/>
    <w:pPr>
      <w:spacing w:after="120"/>
      <w:ind w:left="360"/>
    </w:pPr>
  </w:style>
  <w:style w:type="character" w:customStyle="1" w:styleId="Brdtextmedindrag2Char">
    <w:name w:val="Brödtext med indrag 2 Char"/>
    <w:basedOn w:val="Standardstycketeckensnitt"/>
    <w:link w:val="Brdtextmedindrag2"/>
    <w:uiPriority w:val="99"/>
    <w:semiHidden/>
    <w:rPr>
      <w:kern w:val="24"/>
    </w:rPr>
  </w:style>
  <w:style w:type="paragraph" w:styleId="Brdtextmedindrag3">
    <w:name w:val="Body Text Indent 3"/>
    <w:basedOn w:val="Normal"/>
    <w:link w:val="Brdtextmedindrag3Char"/>
    <w:uiPriority w:val="99"/>
    <w:semiHidden/>
    <w:unhideWhenUsed/>
    <w:rsid w:val="00FF2002"/>
    <w:pPr>
      <w:spacing w:after="120"/>
      <w:ind w:left="360"/>
    </w:pPr>
    <w:rPr>
      <w:sz w:val="22"/>
      <w:szCs w:val="16"/>
    </w:rPr>
  </w:style>
  <w:style w:type="character" w:customStyle="1" w:styleId="Brdtextmedindrag3Char">
    <w:name w:val="Brödtext med indrag 3 Char"/>
    <w:basedOn w:val="Standardstycketeckensnitt"/>
    <w:link w:val="Brdtextmedindrag3"/>
    <w:uiPriority w:val="99"/>
    <w:semiHidden/>
    <w:rsid w:val="00FF2002"/>
    <w:rPr>
      <w:kern w:val="24"/>
      <w:sz w:val="22"/>
      <w:szCs w:val="16"/>
    </w:rPr>
  </w:style>
  <w:style w:type="paragraph" w:styleId="Beskrivning">
    <w:name w:val="caption"/>
    <w:basedOn w:val="Normal"/>
    <w:next w:val="Normal"/>
    <w:uiPriority w:val="35"/>
    <w:unhideWhenUsed/>
    <w:qFormat/>
    <w:rsid w:val="00FF2002"/>
    <w:pPr>
      <w:spacing w:after="200" w:line="240" w:lineRule="auto"/>
    </w:pPr>
    <w:rPr>
      <w:i/>
      <w:iCs/>
      <w:color w:val="000000" w:themeColor="text2"/>
      <w:sz w:val="22"/>
      <w:szCs w:val="18"/>
    </w:rPr>
  </w:style>
  <w:style w:type="paragraph" w:styleId="Avslutandetext">
    <w:name w:val="Closing"/>
    <w:basedOn w:val="Normal"/>
    <w:link w:val="AvslutandetextChar"/>
    <w:uiPriority w:val="99"/>
    <w:semiHidden/>
    <w:unhideWhenUsed/>
    <w:pPr>
      <w:spacing w:line="240" w:lineRule="auto"/>
      <w:ind w:left="4320"/>
    </w:pPr>
  </w:style>
  <w:style w:type="character" w:customStyle="1" w:styleId="AvslutandetextChar">
    <w:name w:val="Avslutande text Char"/>
    <w:basedOn w:val="Standardstycketeckensnitt"/>
    <w:link w:val="Avslutandetext"/>
    <w:uiPriority w:val="99"/>
    <w:semiHidden/>
    <w:rPr>
      <w:kern w:val="24"/>
    </w:rPr>
  </w:style>
  <w:style w:type="paragraph" w:styleId="Kommentarer">
    <w:name w:val="annotation text"/>
    <w:basedOn w:val="Normal"/>
    <w:link w:val="KommentarerChar"/>
    <w:uiPriority w:val="99"/>
    <w:unhideWhenUsed/>
    <w:rsid w:val="00FF2002"/>
    <w:pPr>
      <w:spacing w:line="240" w:lineRule="auto"/>
    </w:pPr>
    <w:rPr>
      <w:sz w:val="22"/>
      <w:szCs w:val="20"/>
    </w:rPr>
  </w:style>
  <w:style w:type="character" w:customStyle="1" w:styleId="KommentarerChar">
    <w:name w:val="Kommentarer Char"/>
    <w:basedOn w:val="Standardstycketeckensnitt"/>
    <w:link w:val="Kommentarer"/>
    <w:uiPriority w:val="99"/>
    <w:rsid w:val="00FF2002"/>
    <w:rPr>
      <w:kern w:val="24"/>
      <w:sz w:val="22"/>
      <w:szCs w:val="20"/>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basedOn w:val="KommentarerChar"/>
    <w:link w:val="Kommentarsmne"/>
    <w:uiPriority w:val="99"/>
    <w:semiHidden/>
    <w:rPr>
      <w:b/>
      <w:bCs/>
      <w:kern w:val="24"/>
      <w:sz w:val="20"/>
      <w:szCs w:val="20"/>
    </w:rPr>
  </w:style>
  <w:style w:type="paragraph" w:styleId="Datum">
    <w:name w:val="Date"/>
    <w:basedOn w:val="Normal"/>
    <w:next w:val="Normal"/>
    <w:link w:val="DatumChar"/>
    <w:uiPriority w:val="99"/>
    <w:semiHidden/>
    <w:unhideWhenUsed/>
  </w:style>
  <w:style w:type="character" w:customStyle="1" w:styleId="DatumChar">
    <w:name w:val="Datum Char"/>
    <w:basedOn w:val="Standardstycketeckensnitt"/>
    <w:link w:val="Datum"/>
    <w:uiPriority w:val="99"/>
    <w:semiHidden/>
    <w:rPr>
      <w:kern w:val="24"/>
    </w:rPr>
  </w:style>
  <w:style w:type="paragraph" w:styleId="Dokumentversikt">
    <w:name w:val="Document Map"/>
    <w:basedOn w:val="Normal"/>
    <w:link w:val="DokumentversiktChar"/>
    <w:uiPriority w:val="99"/>
    <w:semiHidden/>
    <w:unhideWhenUsed/>
    <w:rsid w:val="00FF2002"/>
    <w:pPr>
      <w:spacing w:line="240" w:lineRule="auto"/>
    </w:pPr>
    <w:rPr>
      <w:rFonts w:ascii="Segoe UI" w:hAnsi="Segoe UI" w:cs="Segoe UI"/>
      <w:sz w:val="22"/>
      <w:szCs w:val="16"/>
    </w:rPr>
  </w:style>
  <w:style w:type="character" w:customStyle="1" w:styleId="DokumentversiktChar">
    <w:name w:val="Dokumentöversikt Char"/>
    <w:basedOn w:val="Standardstycketeckensnitt"/>
    <w:link w:val="Dokumentversikt"/>
    <w:uiPriority w:val="99"/>
    <w:semiHidden/>
    <w:rsid w:val="00FF2002"/>
    <w:rPr>
      <w:rFonts w:ascii="Segoe UI" w:hAnsi="Segoe UI" w:cs="Segoe UI"/>
      <w:kern w:val="24"/>
      <w:sz w:val="22"/>
      <w:szCs w:val="16"/>
    </w:rPr>
  </w:style>
  <w:style w:type="paragraph" w:styleId="E-postsignatur">
    <w:name w:val="E-mail Signature"/>
    <w:basedOn w:val="Normal"/>
    <w:link w:val="E-postsignaturChar"/>
    <w:uiPriority w:val="99"/>
    <w:semiHidden/>
    <w:unhideWhenUsed/>
    <w:pPr>
      <w:spacing w:line="240" w:lineRule="auto"/>
    </w:pPr>
  </w:style>
  <w:style w:type="character" w:customStyle="1" w:styleId="E-postsignaturChar">
    <w:name w:val="E-postsignatur Char"/>
    <w:basedOn w:val="Standardstycketeckensnitt"/>
    <w:link w:val="E-postsignatur"/>
    <w:uiPriority w:val="99"/>
    <w:semiHidden/>
    <w:rPr>
      <w:kern w:val="24"/>
    </w:rPr>
  </w:style>
  <w:style w:type="paragraph" w:styleId="Fotnotstext">
    <w:name w:val="footnote text"/>
    <w:basedOn w:val="Normal"/>
    <w:link w:val="FotnotstextChar"/>
    <w:uiPriority w:val="99"/>
    <w:semiHidden/>
    <w:unhideWhenUsed/>
    <w:rsid w:val="00FF2002"/>
    <w:pPr>
      <w:spacing w:line="240" w:lineRule="auto"/>
    </w:pPr>
    <w:rPr>
      <w:sz w:val="22"/>
      <w:szCs w:val="20"/>
    </w:rPr>
  </w:style>
  <w:style w:type="character" w:customStyle="1" w:styleId="FotnotstextChar">
    <w:name w:val="Fotnotstext Char"/>
    <w:basedOn w:val="Standardstycketeckensnitt"/>
    <w:link w:val="Fotnotstext"/>
    <w:uiPriority w:val="99"/>
    <w:semiHidden/>
    <w:rsid w:val="00FF2002"/>
    <w:rPr>
      <w:kern w:val="24"/>
      <w:sz w:val="22"/>
      <w:szCs w:val="20"/>
    </w:rPr>
  </w:style>
  <w:style w:type="paragraph" w:styleId="Adress-brev">
    <w:name w:val="envelope address"/>
    <w:basedOn w:val="Normal"/>
    <w:uiPriority w:val="99"/>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Avsndaradress-brev">
    <w:name w:val="envelope return"/>
    <w:basedOn w:val="Normal"/>
    <w:uiPriority w:val="99"/>
    <w:semiHidden/>
    <w:unhideWhenUsed/>
    <w:rsid w:val="00FF2002"/>
    <w:pPr>
      <w:spacing w:line="240" w:lineRule="auto"/>
    </w:pPr>
    <w:rPr>
      <w:rFonts w:asciiTheme="majorHAnsi" w:eastAsiaTheme="majorEastAsia" w:hAnsiTheme="majorHAnsi" w:cstheme="majorBidi"/>
      <w:sz w:val="22"/>
      <w:szCs w:val="20"/>
    </w:rPr>
  </w:style>
  <w:style w:type="paragraph" w:styleId="Sidfot">
    <w:name w:val="footer"/>
    <w:basedOn w:val="Normal"/>
    <w:link w:val="SidfotChar"/>
    <w:uiPriority w:val="99"/>
    <w:unhideWhenUsed/>
    <w:rsid w:val="008002C0"/>
    <w:pPr>
      <w:spacing w:line="240" w:lineRule="auto"/>
    </w:pPr>
  </w:style>
  <w:style w:type="character" w:customStyle="1" w:styleId="SidfotChar">
    <w:name w:val="Sidfot Char"/>
    <w:basedOn w:val="Standardstycketeckensnitt"/>
    <w:link w:val="Sidfot"/>
    <w:uiPriority w:val="99"/>
    <w:rsid w:val="008002C0"/>
    <w:rPr>
      <w:kern w:val="24"/>
    </w:rPr>
  </w:style>
  <w:style w:type="table" w:styleId="Tabellrutnt">
    <w:name w:val="Table Grid"/>
    <w:basedOn w:val="Normaltabel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ubrik6Char">
    <w:name w:val="Rubrik 6 Char"/>
    <w:basedOn w:val="Standardstycketeckensnitt"/>
    <w:link w:val="Rubrik6"/>
    <w:uiPriority w:val="9"/>
    <w:semiHidden/>
    <w:rPr>
      <w:rFonts w:asciiTheme="majorHAnsi" w:eastAsiaTheme="majorEastAsia" w:hAnsiTheme="majorHAnsi" w:cstheme="majorBidi"/>
      <w:color w:val="6E6E6E" w:themeColor="accent1" w:themeShade="7F"/>
      <w:kern w:val="24"/>
    </w:rPr>
  </w:style>
  <w:style w:type="character" w:customStyle="1" w:styleId="Rubrik7Char">
    <w:name w:val="Rubrik 7 Char"/>
    <w:basedOn w:val="Standardstycketeckensnitt"/>
    <w:link w:val="Rubrik7"/>
    <w:uiPriority w:val="9"/>
    <w:semiHidden/>
    <w:rPr>
      <w:rFonts w:asciiTheme="majorHAnsi" w:eastAsiaTheme="majorEastAsia" w:hAnsiTheme="majorHAnsi" w:cstheme="majorBidi"/>
      <w:i/>
      <w:iCs/>
      <w:color w:val="6E6E6E" w:themeColor="accent1" w:themeShade="7F"/>
      <w:kern w:val="24"/>
    </w:rPr>
  </w:style>
  <w:style w:type="character" w:customStyle="1" w:styleId="Rubrik8Char">
    <w:name w:val="Rubrik 8 Char"/>
    <w:basedOn w:val="Standardstycketeckensnitt"/>
    <w:link w:val="Rubrik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Rubrik9Char">
    <w:name w:val="Rubrik 9 Char"/>
    <w:basedOn w:val="Standardstycketeckensnitt"/>
    <w:link w:val="Rubrik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ress">
    <w:name w:val="HTML Address"/>
    <w:basedOn w:val="Normal"/>
    <w:link w:val="HTML-adressChar"/>
    <w:uiPriority w:val="99"/>
    <w:semiHidden/>
    <w:unhideWhenUsed/>
    <w:pPr>
      <w:spacing w:line="240" w:lineRule="auto"/>
    </w:pPr>
    <w:rPr>
      <w:i/>
      <w:iCs/>
    </w:rPr>
  </w:style>
  <w:style w:type="character" w:customStyle="1" w:styleId="HTML-adressChar">
    <w:name w:val="HTML - adress Char"/>
    <w:basedOn w:val="Standardstycketeckensnitt"/>
    <w:link w:val="HTML-adress"/>
    <w:uiPriority w:val="99"/>
    <w:semiHidden/>
    <w:rPr>
      <w:i/>
      <w:iCs/>
      <w:kern w:val="24"/>
    </w:rPr>
  </w:style>
  <w:style w:type="paragraph" w:styleId="HTML-frformaterad">
    <w:name w:val="HTML Preformatted"/>
    <w:basedOn w:val="Normal"/>
    <w:link w:val="HTML-frformateradChar"/>
    <w:uiPriority w:val="99"/>
    <w:semiHidden/>
    <w:unhideWhenUsed/>
    <w:rsid w:val="00FF2002"/>
    <w:pPr>
      <w:spacing w:line="240" w:lineRule="auto"/>
    </w:pPr>
    <w:rPr>
      <w:rFonts w:ascii="Consolas" w:hAnsi="Consolas" w:cs="Consolas"/>
      <w:sz w:val="22"/>
      <w:szCs w:val="20"/>
    </w:rPr>
  </w:style>
  <w:style w:type="character" w:customStyle="1" w:styleId="HTML-frformateradChar">
    <w:name w:val="HTML - förformaterad Char"/>
    <w:basedOn w:val="Standardstycketeckensnitt"/>
    <w:link w:val="HTML-frformatera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pPr>
  </w:style>
  <w:style w:type="paragraph" w:styleId="Index2">
    <w:name w:val="index 2"/>
    <w:basedOn w:val="Normal"/>
    <w:next w:val="Normal"/>
    <w:autoRedefine/>
    <w:uiPriority w:val="99"/>
    <w:semiHidden/>
    <w:unhideWhenUsed/>
    <w:pPr>
      <w:spacing w:line="240" w:lineRule="auto"/>
      <w:ind w:left="480"/>
    </w:pPr>
  </w:style>
  <w:style w:type="paragraph" w:styleId="Index3">
    <w:name w:val="index 3"/>
    <w:basedOn w:val="Normal"/>
    <w:next w:val="Normal"/>
    <w:autoRedefine/>
    <w:uiPriority w:val="99"/>
    <w:semiHidden/>
    <w:unhideWhenUsed/>
    <w:pPr>
      <w:spacing w:line="240" w:lineRule="auto"/>
      <w:ind w:left="720"/>
    </w:pPr>
  </w:style>
  <w:style w:type="paragraph" w:styleId="Index4">
    <w:name w:val="index 4"/>
    <w:basedOn w:val="Normal"/>
    <w:next w:val="Normal"/>
    <w:autoRedefine/>
    <w:uiPriority w:val="99"/>
    <w:semiHidden/>
    <w:unhideWhenUsed/>
    <w:pPr>
      <w:spacing w:line="240" w:lineRule="auto"/>
      <w:ind w:left="960"/>
    </w:pPr>
  </w:style>
  <w:style w:type="paragraph" w:styleId="Index5">
    <w:name w:val="index 5"/>
    <w:basedOn w:val="Normal"/>
    <w:next w:val="Normal"/>
    <w:autoRedefine/>
    <w:uiPriority w:val="99"/>
    <w:semiHidden/>
    <w:unhideWhenUsed/>
    <w:pPr>
      <w:spacing w:line="240" w:lineRule="auto"/>
      <w:ind w:left="1200"/>
    </w:pPr>
  </w:style>
  <w:style w:type="paragraph" w:styleId="Index6">
    <w:name w:val="index 6"/>
    <w:basedOn w:val="Normal"/>
    <w:next w:val="Normal"/>
    <w:autoRedefine/>
    <w:uiPriority w:val="99"/>
    <w:semiHidden/>
    <w:unhideWhenUsed/>
    <w:pPr>
      <w:spacing w:line="240" w:lineRule="auto"/>
      <w:ind w:left="1440"/>
    </w:pPr>
  </w:style>
  <w:style w:type="paragraph" w:styleId="Index7">
    <w:name w:val="index 7"/>
    <w:basedOn w:val="Normal"/>
    <w:next w:val="Normal"/>
    <w:autoRedefine/>
    <w:uiPriority w:val="99"/>
    <w:semiHidden/>
    <w:unhideWhenUsed/>
    <w:pPr>
      <w:spacing w:line="240" w:lineRule="auto"/>
      <w:ind w:left="1680"/>
    </w:pPr>
  </w:style>
  <w:style w:type="paragraph" w:styleId="Index8">
    <w:name w:val="index 8"/>
    <w:basedOn w:val="Normal"/>
    <w:next w:val="Normal"/>
    <w:autoRedefine/>
    <w:uiPriority w:val="99"/>
    <w:semiHidden/>
    <w:unhideWhenUsed/>
    <w:pPr>
      <w:spacing w:line="240" w:lineRule="auto"/>
      <w:ind w:left="1920"/>
    </w:pPr>
  </w:style>
  <w:style w:type="paragraph" w:styleId="Index9">
    <w:name w:val="index 9"/>
    <w:basedOn w:val="Normal"/>
    <w:next w:val="Normal"/>
    <w:autoRedefine/>
    <w:uiPriority w:val="99"/>
    <w:semiHidden/>
    <w:unhideWhenUsed/>
    <w:pPr>
      <w:spacing w:line="240" w:lineRule="auto"/>
      <w:ind w:left="2160"/>
    </w:pPr>
  </w:style>
  <w:style w:type="paragraph" w:styleId="Indexrubrik">
    <w:name w:val="index heading"/>
    <w:basedOn w:val="Normal"/>
    <w:next w:val="Index1"/>
    <w:uiPriority w:val="99"/>
    <w:semiHidden/>
    <w:unhideWhenUsed/>
    <w:rPr>
      <w:rFonts w:asciiTheme="majorHAnsi" w:eastAsiaTheme="majorEastAsia" w:hAnsiTheme="majorHAnsi" w:cstheme="majorBidi"/>
      <w:b/>
      <w:bCs/>
    </w:rPr>
  </w:style>
  <w:style w:type="paragraph" w:styleId="Starktcitat">
    <w:name w:val="Intense Quote"/>
    <w:basedOn w:val="Normal"/>
    <w:next w:val="Normal"/>
    <w:link w:val="StarktcitatChar"/>
    <w:uiPriority w:val="30"/>
    <w:unhideWhenUsed/>
    <w:qFormat/>
    <w:rsid w:val="005D3A0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5D3A03"/>
    <w:rPr>
      <w:i/>
      <w:iCs/>
      <w:color w:val="404040" w:themeColor="text1" w:themeTint="BF"/>
      <w:kern w:val="24"/>
    </w:rPr>
  </w:style>
  <w:style w:type="paragraph" w:styleId="Lista">
    <w:name w:val="List"/>
    <w:basedOn w:val="Normal"/>
    <w:uiPriority w:val="99"/>
    <w:semiHidden/>
    <w:unhideWhenUsed/>
    <w:pPr>
      <w:ind w:left="360"/>
      <w:contextualSpacing/>
    </w:pPr>
  </w:style>
  <w:style w:type="paragraph" w:styleId="Lista2">
    <w:name w:val="List 2"/>
    <w:basedOn w:val="Normal"/>
    <w:uiPriority w:val="99"/>
    <w:semiHidden/>
    <w:unhideWhenUsed/>
    <w:pPr>
      <w:ind w:left="720"/>
      <w:contextualSpacing/>
    </w:pPr>
  </w:style>
  <w:style w:type="paragraph" w:styleId="Lista3">
    <w:name w:val="List 3"/>
    <w:basedOn w:val="Normal"/>
    <w:uiPriority w:val="99"/>
    <w:semiHidden/>
    <w:unhideWhenUsed/>
    <w:pPr>
      <w:ind w:left="1080"/>
      <w:contextualSpacing/>
    </w:pPr>
  </w:style>
  <w:style w:type="paragraph" w:styleId="Lista4">
    <w:name w:val="List 4"/>
    <w:basedOn w:val="Normal"/>
    <w:uiPriority w:val="99"/>
    <w:semiHidden/>
    <w:unhideWhenUsed/>
    <w:pPr>
      <w:ind w:left="1440"/>
      <w:contextualSpacing/>
    </w:pPr>
  </w:style>
  <w:style w:type="paragraph" w:styleId="Lista5">
    <w:name w:val="List 5"/>
    <w:basedOn w:val="Normal"/>
    <w:uiPriority w:val="99"/>
    <w:semiHidden/>
    <w:unhideWhenUsed/>
    <w:pPr>
      <w:ind w:left="1800"/>
      <w:contextualSpacing/>
    </w:pPr>
  </w:style>
  <w:style w:type="paragraph" w:styleId="Punktlista">
    <w:name w:val="List Bullet"/>
    <w:basedOn w:val="Normal"/>
    <w:uiPriority w:val="9"/>
    <w:unhideWhenUsed/>
    <w:qFormat/>
    <w:pPr>
      <w:numPr>
        <w:numId w:val="1"/>
      </w:numPr>
      <w:contextualSpacing/>
    </w:pPr>
  </w:style>
  <w:style w:type="paragraph" w:styleId="Punktlista2">
    <w:name w:val="List Bullet 2"/>
    <w:basedOn w:val="Normal"/>
    <w:uiPriority w:val="99"/>
    <w:semiHidden/>
    <w:unhideWhenUsed/>
    <w:pPr>
      <w:numPr>
        <w:numId w:val="2"/>
      </w:numPr>
      <w:ind w:firstLine="0"/>
      <w:contextualSpacing/>
    </w:pPr>
  </w:style>
  <w:style w:type="paragraph" w:styleId="Punktlista3">
    <w:name w:val="List Bullet 3"/>
    <w:basedOn w:val="Normal"/>
    <w:uiPriority w:val="99"/>
    <w:semiHidden/>
    <w:unhideWhenUsed/>
    <w:pPr>
      <w:numPr>
        <w:numId w:val="3"/>
      </w:numPr>
      <w:ind w:firstLine="0"/>
      <w:contextualSpacing/>
    </w:pPr>
  </w:style>
  <w:style w:type="paragraph" w:styleId="Punktlista4">
    <w:name w:val="List Bullet 4"/>
    <w:basedOn w:val="Normal"/>
    <w:uiPriority w:val="99"/>
    <w:semiHidden/>
    <w:unhideWhenUsed/>
    <w:pPr>
      <w:numPr>
        <w:numId w:val="4"/>
      </w:numPr>
      <w:ind w:firstLine="0"/>
      <w:contextualSpacing/>
    </w:pPr>
  </w:style>
  <w:style w:type="paragraph" w:styleId="Punktlista5">
    <w:name w:val="List Bullet 5"/>
    <w:basedOn w:val="Normal"/>
    <w:uiPriority w:val="99"/>
    <w:semiHidden/>
    <w:unhideWhenUsed/>
    <w:pPr>
      <w:numPr>
        <w:numId w:val="5"/>
      </w:numPr>
      <w:ind w:firstLine="0"/>
      <w:contextualSpacing/>
    </w:pPr>
  </w:style>
  <w:style w:type="paragraph" w:styleId="Listafortstt">
    <w:name w:val="List Continue"/>
    <w:basedOn w:val="Normal"/>
    <w:uiPriority w:val="99"/>
    <w:semiHidden/>
    <w:unhideWhenUsed/>
    <w:pPr>
      <w:spacing w:after="120"/>
      <w:ind w:left="360"/>
      <w:contextualSpacing/>
    </w:pPr>
  </w:style>
  <w:style w:type="paragraph" w:styleId="Listafortstt2">
    <w:name w:val="List Continue 2"/>
    <w:basedOn w:val="Normal"/>
    <w:uiPriority w:val="99"/>
    <w:semiHidden/>
    <w:unhideWhenUsed/>
    <w:pPr>
      <w:spacing w:after="120"/>
      <w:ind w:left="720"/>
      <w:contextualSpacing/>
    </w:pPr>
  </w:style>
  <w:style w:type="paragraph" w:styleId="Listafortstt3">
    <w:name w:val="List Continue 3"/>
    <w:basedOn w:val="Normal"/>
    <w:uiPriority w:val="99"/>
    <w:semiHidden/>
    <w:unhideWhenUsed/>
    <w:pPr>
      <w:spacing w:after="120"/>
      <w:ind w:left="1080"/>
      <w:contextualSpacing/>
    </w:pPr>
  </w:style>
  <w:style w:type="paragraph" w:styleId="Listafortstt4">
    <w:name w:val="List Continue 4"/>
    <w:basedOn w:val="Normal"/>
    <w:uiPriority w:val="99"/>
    <w:semiHidden/>
    <w:unhideWhenUsed/>
    <w:pPr>
      <w:spacing w:after="120"/>
      <w:ind w:left="1440"/>
      <w:contextualSpacing/>
    </w:pPr>
  </w:style>
  <w:style w:type="paragraph" w:styleId="Listafortstt5">
    <w:name w:val="List Continue 5"/>
    <w:basedOn w:val="Normal"/>
    <w:uiPriority w:val="99"/>
    <w:semiHidden/>
    <w:unhideWhenUsed/>
    <w:pPr>
      <w:spacing w:after="120"/>
      <w:ind w:left="1800"/>
      <w:contextualSpacing/>
    </w:pPr>
  </w:style>
  <w:style w:type="paragraph" w:styleId="Numreradlista">
    <w:name w:val="List Number"/>
    <w:basedOn w:val="Normal"/>
    <w:uiPriority w:val="9"/>
    <w:unhideWhenUsed/>
    <w:qFormat/>
    <w:pPr>
      <w:numPr>
        <w:numId w:val="6"/>
      </w:numPr>
      <w:contextualSpacing/>
    </w:pPr>
  </w:style>
  <w:style w:type="paragraph" w:styleId="Numreradlista2">
    <w:name w:val="List Number 2"/>
    <w:basedOn w:val="Normal"/>
    <w:uiPriority w:val="99"/>
    <w:semiHidden/>
    <w:unhideWhenUsed/>
    <w:pPr>
      <w:numPr>
        <w:numId w:val="7"/>
      </w:numPr>
      <w:ind w:firstLine="0"/>
      <w:contextualSpacing/>
    </w:pPr>
  </w:style>
  <w:style w:type="paragraph" w:styleId="Numreradlista3">
    <w:name w:val="List Number 3"/>
    <w:basedOn w:val="Normal"/>
    <w:uiPriority w:val="99"/>
    <w:semiHidden/>
    <w:unhideWhenUsed/>
    <w:pPr>
      <w:numPr>
        <w:numId w:val="8"/>
      </w:numPr>
      <w:ind w:firstLine="0"/>
      <w:contextualSpacing/>
    </w:pPr>
  </w:style>
  <w:style w:type="paragraph" w:styleId="Numreradlista4">
    <w:name w:val="List Number 4"/>
    <w:basedOn w:val="Normal"/>
    <w:uiPriority w:val="99"/>
    <w:semiHidden/>
    <w:unhideWhenUsed/>
    <w:pPr>
      <w:numPr>
        <w:numId w:val="9"/>
      </w:numPr>
      <w:ind w:firstLine="0"/>
      <w:contextualSpacing/>
    </w:pPr>
  </w:style>
  <w:style w:type="paragraph" w:styleId="Numreradlista5">
    <w:name w:val="List Number 5"/>
    <w:basedOn w:val="Normal"/>
    <w:uiPriority w:val="99"/>
    <w:semiHidden/>
    <w:unhideWhenUsed/>
    <w:pPr>
      <w:numPr>
        <w:numId w:val="10"/>
      </w:numPr>
      <w:ind w:firstLine="0"/>
      <w:contextualSpacing/>
    </w:pPr>
  </w:style>
  <w:style w:type="paragraph" w:styleId="Liststycke">
    <w:name w:val="List Paragraph"/>
    <w:basedOn w:val="Normal"/>
    <w:uiPriority w:val="34"/>
    <w:unhideWhenUsed/>
    <w:qFormat/>
    <w:pPr>
      <w:ind w:left="720"/>
      <w:contextualSpacing/>
    </w:pPr>
  </w:style>
  <w:style w:type="paragraph" w:styleId="Makrotext">
    <w:name w:val="macro"/>
    <w:link w:val="Mak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krotextChar">
    <w:name w:val="Makrotext Char"/>
    <w:basedOn w:val="Standardstycketeckensnitt"/>
    <w:link w:val="Makrotext"/>
    <w:uiPriority w:val="99"/>
    <w:semiHidden/>
    <w:rsid w:val="00FF2002"/>
    <w:rPr>
      <w:rFonts w:ascii="Consolas" w:hAnsi="Consolas" w:cs="Consolas"/>
      <w:kern w:val="24"/>
      <w:sz w:val="22"/>
      <w:szCs w:val="20"/>
    </w:rPr>
  </w:style>
  <w:style w:type="paragraph" w:styleId="Meddelanderubrik">
    <w:name w:val="Message Header"/>
    <w:basedOn w:val="Normal"/>
    <w:link w:val="Meddelanderubrik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pPr>
    <w:rPr>
      <w:rFonts w:asciiTheme="majorHAnsi" w:eastAsiaTheme="majorEastAsia" w:hAnsiTheme="majorHAnsi" w:cstheme="majorBidi"/>
    </w:rPr>
  </w:style>
  <w:style w:type="character" w:customStyle="1" w:styleId="MeddelanderubrikChar">
    <w:name w:val="Meddelanderubrik Char"/>
    <w:basedOn w:val="Standardstycketeckensnitt"/>
    <w:link w:val="Meddelanderubrik"/>
    <w:uiPriority w:val="99"/>
    <w:semiHidden/>
    <w:rPr>
      <w:rFonts w:asciiTheme="majorHAnsi" w:eastAsiaTheme="majorEastAsia" w:hAnsiTheme="majorHAnsi" w:cstheme="majorBidi"/>
      <w:kern w:val="24"/>
      <w:shd w:val="pct20" w:color="auto" w:fill="auto"/>
    </w:rPr>
  </w:style>
  <w:style w:type="paragraph" w:styleId="Normalwebb">
    <w:name w:val="Normal (Web)"/>
    <w:basedOn w:val="Normal"/>
    <w:uiPriority w:val="99"/>
    <w:semiHidden/>
    <w:unhideWhenUsed/>
  </w:style>
  <w:style w:type="paragraph" w:styleId="Normaltindrag">
    <w:name w:val="Normal Indent"/>
    <w:basedOn w:val="Normal"/>
    <w:uiPriority w:val="99"/>
    <w:semiHidden/>
    <w:unhideWhenUsed/>
    <w:pPr>
      <w:ind w:left="720"/>
    </w:pPr>
  </w:style>
  <w:style w:type="paragraph" w:styleId="Anteckningsrubrik">
    <w:name w:val="Note Heading"/>
    <w:basedOn w:val="Normal"/>
    <w:next w:val="Normal"/>
    <w:link w:val="AnteckningsrubrikChar"/>
    <w:uiPriority w:val="99"/>
    <w:semiHidden/>
    <w:unhideWhenUsed/>
    <w:pPr>
      <w:spacing w:line="240" w:lineRule="auto"/>
    </w:pPr>
  </w:style>
  <w:style w:type="character" w:customStyle="1" w:styleId="AnteckningsrubrikChar">
    <w:name w:val="Anteckningsrubrik Char"/>
    <w:basedOn w:val="Standardstycketeckensnitt"/>
    <w:link w:val="Anteckningsrubrik"/>
    <w:uiPriority w:val="99"/>
    <w:semiHidden/>
    <w:rPr>
      <w:kern w:val="24"/>
    </w:rPr>
  </w:style>
  <w:style w:type="paragraph" w:styleId="Oformateradtext">
    <w:name w:val="Plain Text"/>
    <w:basedOn w:val="Normal"/>
    <w:link w:val="OformateradtextChar"/>
    <w:uiPriority w:val="99"/>
    <w:semiHidden/>
    <w:unhideWhenUsed/>
    <w:rsid w:val="00FF2002"/>
    <w:pPr>
      <w:spacing w:line="240" w:lineRule="auto"/>
    </w:pPr>
    <w:rPr>
      <w:rFonts w:ascii="Consolas" w:hAnsi="Consolas" w:cs="Consolas"/>
      <w:sz w:val="22"/>
      <w:szCs w:val="21"/>
    </w:rPr>
  </w:style>
  <w:style w:type="character" w:customStyle="1" w:styleId="OformateradtextChar">
    <w:name w:val="Oformaterad text Char"/>
    <w:basedOn w:val="Standardstycketeckensnitt"/>
    <w:link w:val="Oformateradtext"/>
    <w:uiPriority w:val="99"/>
    <w:semiHidden/>
    <w:rsid w:val="00FF2002"/>
    <w:rPr>
      <w:rFonts w:ascii="Consolas" w:hAnsi="Consolas" w:cs="Consolas"/>
      <w:kern w:val="24"/>
      <w:sz w:val="22"/>
      <w:szCs w:val="21"/>
    </w:rPr>
  </w:style>
  <w:style w:type="paragraph" w:styleId="Citat">
    <w:name w:val="Quote"/>
    <w:basedOn w:val="Normal"/>
    <w:next w:val="Normal"/>
    <w:link w:val="CitatChar"/>
    <w:uiPriority w:val="29"/>
    <w:unhideWhenUsed/>
    <w:qFormat/>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Pr>
      <w:i/>
      <w:iCs/>
      <w:color w:val="404040" w:themeColor="text1" w:themeTint="BF"/>
      <w:kern w:val="24"/>
    </w:rPr>
  </w:style>
  <w:style w:type="paragraph" w:styleId="Inledning">
    <w:name w:val="Salutation"/>
    <w:basedOn w:val="Normal"/>
    <w:next w:val="Normal"/>
    <w:link w:val="InledningChar"/>
    <w:uiPriority w:val="99"/>
    <w:semiHidden/>
    <w:unhideWhenUsed/>
  </w:style>
  <w:style w:type="character" w:customStyle="1" w:styleId="InledningChar">
    <w:name w:val="Inledning Char"/>
    <w:basedOn w:val="Standardstycketeckensnitt"/>
    <w:link w:val="Inledning"/>
    <w:uiPriority w:val="99"/>
    <w:semiHidden/>
    <w:rPr>
      <w:kern w:val="24"/>
    </w:rPr>
  </w:style>
  <w:style w:type="paragraph" w:styleId="Signatur">
    <w:name w:val="Signature"/>
    <w:basedOn w:val="Normal"/>
    <w:link w:val="SignaturChar"/>
    <w:uiPriority w:val="99"/>
    <w:semiHidden/>
    <w:unhideWhenUsed/>
    <w:pPr>
      <w:spacing w:line="240" w:lineRule="auto"/>
      <w:ind w:left="4320"/>
    </w:pPr>
  </w:style>
  <w:style w:type="character" w:customStyle="1" w:styleId="SignaturChar">
    <w:name w:val="Signatur Char"/>
    <w:basedOn w:val="Standardstycketeckensnitt"/>
    <w:link w:val="Signatur"/>
    <w:uiPriority w:val="99"/>
    <w:semiHidden/>
    <w:rPr>
      <w:kern w:val="24"/>
    </w:rPr>
  </w:style>
  <w:style w:type="paragraph" w:styleId="Citatfrteckning">
    <w:name w:val="table of authorities"/>
    <w:basedOn w:val="Normal"/>
    <w:next w:val="Normal"/>
    <w:uiPriority w:val="99"/>
    <w:semiHidden/>
    <w:unhideWhenUsed/>
    <w:pPr>
      <w:ind w:left="240"/>
    </w:pPr>
  </w:style>
  <w:style w:type="paragraph" w:styleId="Figurfrteckning">
    <w:name w:val="table of figures"/>
    <w:basedOn w:val="Normal"/>
    <w:next w:val="Normal"/>
    <w:uiPriority w:val="99"/>
    <w:semiHidden/>
    <w:unhideWhenUsed/>
  </w:style>
  <w:style w:type="paragraph" w:styleId="Citatfrteckningsrubrik">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Innehll4">
    <w:name w:val="toc 4"/>
    <w:basedOn w:val="Normal"/>
    <w:next w:val="Normal"/>
    <w:autoRedefine/>
    <w:uiPriority w:val="39"/>
    <w:semiHidden/>
    <w:unhideWhenUsed/>
    <w:pPr>
      <w:spacing w:after="100"/>
      <w:ind w:left="720"/>
    </w:pPr>
  </w:style>
  <w:style w:type="paragraph" w:styleId="Innehll5">
    <w:name w:val="toc 5"/>
    <w:basedOn w:val="Normal"/>
    <w:next w:val="Normal"/>
    <w:autoRedefine/>
    <w:uiPriority w:val="39"/>
    <w:semiHidden/>
    <w:unhideWhenUsed/>
    <w:pPr>
      <w:spacing w:after="100"/>
      <w:ind w:left="960"/>
    </w:pPr>
  </w:style>
  <w:style w:type="paragraph" w:styleId="Innehll6">
    <w:name w:val="toc 6"/>
    <w:basedOn w:val="Normal"/>
    <w:next w:val="Normal"/>
    <w:autoRedefine/>
    <w:uiPriority w:val="39"/>
    <w:semiHidden/>
    <w:unhideWhenUsed/>
    <w:pPr>
      <w:spacing w:after="100"/>
      <w:ind w:left="1200"/>
    </w:pPr>
  </w:style>
  <w:style w:type="paragraph" w:styleId="Innehll7">
    <w:name w:val="toc 7"/>
    <w:basedOn w:val="Normal"/>
    <w:next w:val="Normal"/>
    <w:autoRedefine/>
    <w:uiPriority w:val="39"/>
    <w:semiHidden/>
    <w:unhideWhenUsed/>
    <w:pPr>
      <w:spacing w:after="100"/>
      <w:ind w:left="1440"/>
    </w:pPr>
  </w:style>
  <w:style w:type="paragraph" w:styleId="Innehll8">
    <w:name w:val="toc 8"/>
    <w:basedOn w:val="Normal"/>
    <w:next w:val="Normal"/>
    <w:autoRedefine/>
    <w:uiPriority w:val="39"/>
    <w:semiHidden/>
    <w:unhideWhenUsed/>
    <w:pPr>
      <w:spacing w:after="100"/>
      <w:ind w:left="1680"/>
    </w:pPr>
  </w:style>
  <w:style w:type="paragraph" w:styleId="Innehll9">
    <w:name w:val="toc 9"/>
    <w:basedOn w:val="Normal"/>
    <w:next w:val="Normal"/>
    <w:autoRedefine/>
    <w:uiPriority w:val="39"/>
    <w:semiHidden/>
    <w:unhideWhenUsed/>
    <w:pPr>
      <w:spacing w:after="100"/>
      <w:ind w:left="1920"/>
    </w:pPr>
  </w:style>
  <w:style w:type="character" w:styleId="Slutnotsreferens">
    <w:name w:val="endnote reference"/>
    <w:basedOn w:val="Standardstycketeckensnitt"/>
    <w:uiPriority w:val="99"/>
    <w:semiHidden/>
    <w:unhideWhenUsed/>
    <w:rPr>
      <w:vertAlign w:val="superscript"/>
    </w:rPr>
  </w:style>
  <w:style w:type="character" w:styleId="Fotnotsreferens">
    <w:name w:val="footnote reference"/>
    <w:basedOn w:val="Standardstycketeckensnitt"/>
    <w:uiPriority w:val="5"/>
    <w:unhideWhenUsed/>
    <w:qFormat/>
    <w:rPr>
      <w:vertAlign w:val="superscript"/>
    </w:rPr>
  </w:style>
  <w:style w:type="table" w:customStyle="1" w:styleId="APA-rapport">
    <w:name w:val="APA-rapport"/>
    <w:basedOn w:val="Normaltabel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ellfigur">
    <w:name w:val="Tabell/figur"/>
    <w:basedOn w:val="Normal"/>
    <w:uiPriority w:val="39"/>
    <w:qFormat/>
    <w:pPr>
      <w:spacing w:before="240"/>
      <w:contextualSpacing/>
    </w:pPr>
  </w:style>
  <w:style w:type="table" w:styleId="Oformateradtabell1">
    <w:name w:val="Plain Table 1"/>
    <w:basedOn w:val="Normaltabel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ommentarsreferens">
    <w:name w:val="annotation reference"/>
    <w:basedOn w:val="Standardstycketeckensnitt"/>
    <w:uiPriority w:val="99"/>
    <w:semiHidden/>
    <w:unhideWhenUsed/>
    <w:rsid w:val="00FF2002"/>
    <w:rPr>
      <w:sz w:val="22"/>
      <w:szCs w:val="16"/>
    </w:rPr>
  </w:style>
  <w:style w:type="paragraph" w:styleId="Slutnotstext">
    <w:name w:val="endnote text"/>
    <w:basedOn w:val="Normal"/>
    <w:link w:val="SlutnotstextChar"/>
    <w:uiPriority w:val="99"/>
    <w:semiHidden/>
    <w:unhideWhenUsed/>
    <w:qFormat/>
    <w:rsid w:val="00FF2002"/>
    <w:pPr>
      <w:spacing w:line="240" w:lineRule="auto"/>
    </w:pPr>
    <w:rPr>
      <w:sz w:val="22"/>
      <w:szCs w:val="20"/>
    </w:rPr>
  </w:style>
  <w:style w:type="character" w:customStyle="1" w:styleId="SlutnotstextChar">
    <w:name w:val="Slutnotstext Char"/>
    <w:basedOn w:val="Standardstycketeckensnitt"/>
    <w:link w:val="Slutnotstext"/>
    <w:uiPriority w:val="99"/>
    <w:semiHidden/>
    <w:rsid w:val="00FF2002"/>
    <w:rPr>
      <w:kern w:val="24"/>
      <w:sz w:val="22"/>
      <w:szCs w:val="20"/>
    </w:rPr>
  </w:style>
  <w:style w:type="character" w:styleId="HTML-kod">
    <w:name w:val="HTML Code"/>
    <w:basedOn w:val="Standardstycketeckensnitt"/>
    <w:uiPriority w:val="99"/>
    <w:semiHidden/>
    <w:unhideWhenUsed/>
    <w:rsid w:val="00FF2002"/>
    <w:rPr>
      <w:rFonts w:ascii="Consolas" w:hAnsi="Consolas"/>
      <w:sz w:val="22"/>
      <w:szCs w:val="20"/>
    </w:rPr>
  </w:style>
  <w:style w:type="character" w:styleId="HTML-tangentbord">
    <w:name w:val="HTML Keyboard"/>
    <w:basedOn w:val="Standardstycketeckensnitt"/>
    <w:uiPriority w:val="99"/>
    <w:semiHidden/>
    <w:unhideWhenUsed/>
    <w:rsid w:val="00FF2002"/>
    <w:rPr>
      <w:rFonts w:ascii="Consolas" w:hAnsi="Consolas"/>
      <w:sz w:val="22"/>
      <w:szCs w:val="20"/>
    </w:rPr>
  </w:style>
  <w:style w:type="character" w:styleId="HTML-skrivmaskin">
    <w:name w:val="HTML Typewriter"/>
    <w:basedOn w:val="Standardstycketeckensnitt"/>
    <w:uiPriority w:val="99"/>
    <w:semiHidden/>
    <w:unhideWhenUsed/>
    <w:rsid w:val="00FF2002"/>
    <w:rPr>
      <w:rFonts w:ascii="Consolas" w:hAnsi="Consolas"/>
      <w:sz w:val="22"/>
      <w:szCs w:val="20"/>
    </w:rPr>
  </w:style>
  <w:style w:type="character" w:styleId="Starkbetoning">
    <w:name w:val="Intense Emphasis"/>
    <w:basedOn w:val="Standardstycketeckensnitt"/>
    <w:uiPriority w:val="21"/>
    <w:unhideWhenUsed/>
    <w:qFormat/>
    <w:rsid w:val="005D3A03"/>
    <w:rPr>
      <w:i/>
      <w:iCs/>
      <w:color w:val="373737" w:themeColor="accent1" w:themeShade="40"/>
    </w:rPr>
  </w:style>
  <w:style w:type="character" w:styleId="Starkreferens">
    <w:name w:val="Intense Reference"/>
    <w:basedOn w:val="Standardstycketeckensnitt"/>
    <w:uiPriority w:val="32"/>
    <w:unhideWhenUsed/>
    <w:qFormat/>
    <w:rsid w:val="00BA45DB"/>
    <w:rPr>
      <w:b/>
      <w:bCs/>
      <w:caps w:val="0"/>
      <w:smallCaps/>
      <w:color w:val="595959" w:themeColor="text1" w:themeTint="A6"/>
      <w:spacing w:val="5"/>
    </w:rPr>
  </w:style>
  <w:style w:type="paragraph" w:styleId="Innehllsfrteckningsrubrik">
    <w:name w:val="TOC Heading"/>
    <w:basedOn w:val="Rubrik1"/>
    <w:next w:val="Normal"/>
    <w:uiPriority w:val="39"/>
    <w:semiHidden/>
    <w:unhideWhenUsed/>
    <w:qFormat/>
    <w:rsid w:val="009A6A3B"/>
    <w:pPr>
      <w:spacing w:before="240"/>
      <w:ind w:firstLine="720"/>
      <w:jc w:val="left"/>
      <w:outlineLvl w:val="9"/>
    </w:pPr>
    <w:rPr>
      <w:bCs w:val="0"/>
      <w:szCs w:val="32"/>
    </w:rPr>
  </w:style>
  <w:style w:type="character" w:styleId="AnvndHyperlnk">
    <w:name w:val="FollowedHyperlink"/>
    <w:basedOn w:val="Standardstycketeckensnitt"/>
    <w:uiPriority w:val="99"/>
    <w:semiHidden/>
    <w:unhideWhenUsed/>
    <w:rsid w:val="009A6A3B"/>
    <w:rPr>
      <w:color w:val="595959" w:themeColor="text1" w:themeTint="A6"/>
      <w:u w:val="single"/>
    </w:rPr>
  </w:style>
  <w:style w:type="paragraph" w:customStyle="1" w:styleId="Rubrik21">
    <w:name w:val="Rubrik 21"/>
    <w:basedOn w:val="Normal"/>
    <w:uiPriority w:val="1"/>
    <w:qFormat/>
    <w:rsid w:val="00B823AA"/>
    <w:pPr>
      <w:jc w:val="center"/>
    </w:pPr>
  </w:style>
  <w:style w:type="paragraph" w:styleId="Underrubrik">
    <w:name w:val="Subtitle"/>
    <w:basedOn w:val="Normal"/>
    <w:next w:val="Normal"/>
    <w:link w:val="UnderrubrikChar"/>
    <w:uiPriority w:val="11"/>
    <w:qFormat/>
    <w:rsid w:val="003E26C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E26CF"/>
    <w:rPr>
      <w:rFonts w:ascii="Times New Roman" w:eastAsiaTheme="majorEastAsia" w:hAnsi="Times New Roman" w:cstheme="majorBidi"/>
      <w:color w:val="595959" w:themeColor="text1" w:themeTint="A6"/>
      <w:spacing w:val="15"/>
      <w:sz w:val="28"/>
      <w:szCs w:val="28"/>
      <w:lang w:val="en-US" w:eastAsia="en-US"/>
    </w:rPr>
  </w:style>
  <w:style w:type="character" w:customStyle="1" w:styleId="normaltextrun">
    <w:name w:val="normaltextrun"/>
    <w:basedOn w:val="Standardstycketeckensnitt"/>
    <w:uiPriority w:val="99"/>
    <w:rsid w:val="003E26CF"/>
  </w:style>
  <w:style w:type="paragraph" w:customStyle="1" w:styleId="EndNoteBibliographyTitle">
    <w:name w:val="EndNote Bibliography Title"/>
    <w:basedOn w:val="Normal"/>
    <w:link w:val="EndNoteBibliographyTitleChar"/>
    <w:rsid w:val="003E26CF"/>
    <w:pPr>
      <w:spacing w:after="0"/>
      <w:jc w:val="center"/>
    </w:pPr>
    <w:rPr>
      <w:rFonts w:ascii="Calibri" w:hAnsi="Calibri" w:cs="Calibri"/>
      <w:noProof/>
      <w:sz w:val="22"/>
    </w:rPr>
  </w:style>
  <w:style w:type="character" w:customStyle="1" w:styleId="EndNoteBibliographyTitleChar">
    <w:name w:val="EndNote Bibliography Title Char"/>
    <w:basedOn w:val="Standardstycketeckensnitt"/>
    <w:link w:val="EndNoteBibliographyTitle"/>
    <w:rsid w:val="003E26CF"/>
    <w:rPr>
      <w:rFonts w:ascii="Calibri" w:eastAsiaTheme="minorHAnsi" w:hAnsi="Calibri" w:cs="Calibri"/>
      <w:noProof/>
      <w:sz w:val="22"/>
      <w:lang w:val="en-US" w:eastAsia="en-US"/>
    </w:rPr>
  </w:style>
  <w:style w:type="paragraph" w:customStyle="1" w:styleId="EndNoteBibliography">
    <w:name w:val="EndNote Bibliography"/>
    <w:basedOn w:val="Normal"/>
    <w:link w:val="EndNoteBibliographyChar"/>
    <w:rsid w:val="003E26CF"/>
    <w:pPr>
      <w:spacing w:line="240" w:lineRule="auto"/>
    </w:pPr>
    <w:rPr>
      <w:rFonts w:ascii="Calibri" w:hAnsi="Calibri" w:cs="Calibri"/>
      <w:noProof/>
      <w:sz w:val="22"/>
    </w:rPr>
  </w:style>
  <w:style w:type="character" w:customStyle="1" w:styleId="EndNoteBibliographyChar">
    <w:name w:val="EndNote Bibliography Char"/>
    <w:basedOn w:val="Standardstycketeckensnitt"/>
    <w:link w:val="EndNoteBibliography"/>
    <w:rsid w:val="003E26CF"/>
    <w:rPr>
      <w:rFonts w:ascii="Calibri" w:eastAsiaTheme="minorHAnsi" w:hAnsi="Calibri" w:cs="Calibri"/>
      <w:noProof/>
      <w:sz w:val="22"/>
      <w:lang w:val="en-US" w:eastAsia="en-US"/>
    </w:rPr>
  </w:style>
  <w:style w:type="character" w:styleId="Hyperlnk">
    <w:name w:val="Hyperlink"/>
    <w:basedOn w:val="Standardstycketeckensnitt"/>
    <w:uiPriority w:val="99"/>
    <w:unhideWhenUsed/>
    <w:rsid w:val="003E26CF"/>
    <w:rPr>
      <w:color w:val="5F5F5F" w:themeColor="hyperlink"/>
      <w:u w:val="single"/>
    </w:rPr>
  </w:style>
  <w:style w:type="character" w:styleId="Olstomnmnande">
    <w:name w:val="Unresolved Mention"/>
    <w:basedOn w:val="Standardstycketeckensnitt"/>
    <w:uiPriority w:val="99"/>
    <w:semiHidden/>
    <w:unhideWhenUsed/>
    <w:rsid w:val="003E26CF"/>
    <w:rPr>
      <w:color w:val="605E5C"/>
      <w:shd w:val="clear" w:color="auto" w:fill="E1DFDD"/>
    </w:rPr>
  </w:style>
  <w:style w:type="paragraph" w:styleId="Revision">
    <w:name w:val="Revision"/>
    <w:hidden/>
    <w:uiPriority w:val="99"/>
    <w:semiHidden/>
    <w:rsid w:val="003E26CF"/>
    <w:pPr>
      <w:spacing w:line="240" w:lineRule="auto"/>
      <w:ind w:firstLine="0"/>
    </w:pPr>
    <w:rPr>
      <w:rFonts w:eastAsiaTheme="minorHAnsi"/>
      <w:sz w:val="22"/>
      <w:szCs w:val="22"/>
      <w:lang w:eastAsia="en-US"/>
    </w:rPr>
  </w:style>
  <w:style w:type="paragraph" w:customStyle="1" w:styleId="pf0">
    <w:name w:val="pf0"/>
    <w:basedOn w:val="Normal"/>
    <w:rsid w:val="003E26CF"/>
    <w:pPr>
      <w:spacing w:before="100" w:beforeAutospacing="1" w:after="100" w:afterAutospacing="1" w:line="240" w:lineRule="auto"/>
    </w:pPr>
    <w:rPr>
      <w:rFonts w:eastAsia="Times New Roman"/>
      <w:lang w:eastAsia="sv-SE"/>
    </w:rPr>
  </w:style>
  <w:style w:type="character" w:customStyle="1" w:styleId="cf01">
    <w:name w:val="cf01"/>
    <w:basedOn w:val="Standardstycketeckensnitt"/>
    <w:rsid w:val="003E26CF"/>
    <w:rPr>
      <w:rFonts w:ascii="Segoe UI" w:hAnsi="Segoe UI" w:cs="Segoe UI" w:hint="default"/>
      <w:b/>
      <w:bCs/>
      <w:sz w:val="18"/>
      <w:szCs w:val="18"/>
    </w:rPr>
  </w:style>
  <w:style w:type="character" w:customStyle="1" w:styleId="cf11">
    <w:name w:val="cf11"/>
    <w:basedOn w:val="Standardstycketeckensnitt"/>
    <w:rsid w:val="003E26CF"/>
    <w:rPr>
      <w:rFonts w:ascii="Segoe UI" w:hAnsi="Segoe UI" w:cs="Segoe UI" w:hint="default"/>
      <w:b/>
      <w:bCs/>
      <w:sz w:val="18"/>
      <w:szCs w:val="18"/>
      <w:shd w:val="clear" w:color="auto" w:fill="FFFF00"/>
    </w:rPr>
  </w:style>
  <w:style w:type="table" w:styleId="Oformateradtabell2">
    <w:name w:val="Plain Table 2"/>
    <w:basedOn w:val="Normaltabell"/>
    <w:uiPriority w:val="42"/>
    <w:rsid w:val="003E26CF"/>
    <w:pPr>
      <w:spacing w:line="240" w:lineRule="auto"/>
      <w:ind w:firstLine="0"/>
    </w:pPr>
    <w:rPr>
      <w:rFonts w:eastAsiaTheme="minorHAns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op">
    <w:name w:val="eop"/>
    <w:basedOn w:val="Standardstycketeckensnitt"/>
    <w:uiPriority w:val="99"/>
    <w:rsid w:val="00EE0028"/>
  </w:style>
  <w:style w:type="paragraph" w:customStyle="1" w:styleId="paragraph">
    <w:name w:val="paragraph"/>
    <w:basedOn w:val="Normal"/>
    <w:uiPriority w:val="99"/>
    <w:rsid w:val="00EE0028"/>
    <w:pPr>
      <w:autoSpaceDE w:val="0"/>
      <w:autoSpaceDN w:val="0"/>
      <w:adjustRightInd w:val="0"/>
      <w:spacing w:before="100" w:after="100" w:line="240" w:lineRule="atLeast"/>
    </w:pPr>
    <w:rPr>
      <w:rFonts w:eastAsiaTheme="minorEastAsia"/>
      <w:lang w:val="sv-SE" w:eastAsia="ja-JP"/>
    </w:rPr>
  </w:style>
  <w:style w:type="paragraph" w:customStyle="1" w:styleId="Normal0">
    <w:name w:val="[Normal]"/>
    <w:uiPriority w:val="99"/>
    <w:rsid w:val="000E3C5C"/>
    <w:pPr>
      <w:widowControl w:val="0"/>
      <w:autoSpaceDE w:val="0"/>
      <w:autoSpaceDN w:val="0"/>
      <w:adjustRightInd w:val="0"/>
      <w:spacing w:line="240" w:lineRule="auto"/>
      <w:ind w:firstLine="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40699567">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https://doi.org/10.1177/1524838017728707" TargetMode="External"/><Relationship Id="rId18" Type="http://schemas.openxmlformats.org/officeDocument/2006/relationships/hyperlink" Target="https://doi.org/10.3366/epi.2010.0005" TargetMode="External"/><Relationship Id="rId26" Type="http://schemas.openxmlformats.org/officeDocument/2006/relationships/hyperlink" Target="https://www.scb.se/contentassets/881d35fcd90b41529467623517e91e0d/am0503_2022a01_br_am80br2303.pdf" TargetMode="External"/><Relationship Id="rId3" Type="http://schemas.openxmlformats.org/officeDocument/2006/relationships/customXml" Target="../customXml/item3.xml"/><Relationship Id="rId21" Type="http://schemas.openxmlformats.org/officeDocument/2006/relationships/hyperlink" Target="https://doi.org/10.1111/josi.12339"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i.org/10.1080/01944366908977225" TargetMode="External"/><Relationship Id="rId17" Type="http://schemas.openxmlformats.org/officeDocument/2006/relationships/hyperlink" Target="https://doi.org/10.1093/acprof:oso/9780198237907.001.0001" TargetMode="External"/><Relationship Id="rId25" Type="http://schemas.openxmlformats.org/officeDocument/2006/relationships/hyperlink" Target="https://www.socialstyrelsen.se/globalassets/sharepoint-dokument/artikelkatalog/handbocker/2016-6-37.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lkhalsomyndigheten.se/livsvillkor-levnadsvanor/halsa-i-olika-grupper/funktionsnedsattning/" TargetMode="External"/><Relationship Id="rId20" Type="http://schemas.openxmlformats.org/officeDocument/2006/relationships/hyperlink" Target="https://doi.org/10.1177/10778012231225227" TargetMode="External"/><Relationship Id="rId29" Type="http://schemas.openxmlformats.org/officeDocument/2006/relationships/hyperlink" Target="https://doi.org/10.1177/107780121881168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openscholarship.wustl.edu/art_sci_etds/1787"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doi.org/10.1177/0886109917704936" TargetMode="External"/><Relationship Id="rId23" Type="http://schemas.openxmlformats.org/officeDocument/2006/relationships/hyperlink" Target="https://doi.org/10.1080/09687599.2014.957925" TargetMode="External"/><Relationship Id="rId28" Type="http://schemas.openxmlformats.org/officeDocument/2006/relationships/hyperlink" Target="https://www.socialstyrelsen.se/globalassets/sharepoint-dokument/artikelkatalog/statistik/2023-5-8577.pdf" TargetMode="External"/><Relationship Id="rId10" Type="http://schemas.openxmlformats.org/officeDocument/2006/relationships/footnotes" Target="footnotes.xml"/><Relationship Id="rId19" Type="http://schemas.openxmlformats.org/officeDocument/2006/relationships/hyperlink" Target="https://doi.org/10.1177/152483801667360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i.org/10.1177/0886260520936372" TargetMode="External"/><Relationship Id="rId22" Type="http://schemas.openxmlformats.org/officeDocument/2006/relationships/hyperlink" Target="https://doi.org/https://doi.org/10.1080/09687590120059540" TargetMode="External"/><Relationship Id="rId27" Type="http://schemas.openxmlformats.org/officeDocument/2006/relationships/hyperlink" Target="https://www.scb.se/contentassets/25d8915ea32943c29c134e9ceea7066c/am0503_2022a01_br_am80br2302.pdf" TargetMode="External"/><Relationship Id="rId30" Type="http://schemas.openxmlformats.org/officeDocument/2006/relationships/hyperlink" Target="https://doi.org/https://doi.org/10.1177/1524838021998305"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t\AppData\Roaming\Microsoft\Templates\APA%20style%20report%20(6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Challenges to aid victims of violence using disability support</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{2A13FB58-C55C-43E7-8A64-C5A45A1C844C}</b:Guid>
    <b:Title>Artikelns namn</b:Title>
    <b:Year>År</b:Year>
    <b:JournalName>Tidskriftens namn</b:JournalName>
    <b:Pages>Sidorna från–till</b:Pages>
    <b:Author>
      <b:Author>
        <b:NameList>
          <b:Person>
            <b:Last>Efternamn</b:Last>
            <b:First>förnamn,</b:First>
            <b:Middle>mellannamn</b:Middle>
          </b:Person>
        </b:NameList>
      </b:Author>
    </b:Author>
    <b:RefOrder>1</b:RefOrder>
  </b:Source>
  <b:Source>
    <b:Tag>Last</b:Tag>
    <b:SourceType>Book</b:SourceType>
    <b:Guid>{80E93AE4-E783-4AB3-8045-A3AA70D7B112}</b:Guid>
    <b:Title>Boktitel</b:Title>
    <b:Year>År</b:Year>
    <b:City>Ort</b:City>
    <b:Publisher>Förlag</b:Publisher>
    <b:Author>
      <b:Author>
        <b:NameList>
          <b:Person>
            <b:Last>Efternamn</b:Last>
            <b:First>förnamn,</b:First>
            <b:Middle>mellannamn</b:Middle>
          </b:Person>
        </b:NameList>
      </b:Author>
    </b:Author>
    <b:RefOrder>2</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e141838b-cfd9-46c8-9a39-6756a730f349" xsi:nil="true"/>
    <lcf76f155ced4ddcb4097134ff3c332f xmlns="3c9f2904-b5c8-4142-bb55-7b6b5477b1b1">
      <Terms xmlns="http://schemas.microsoft.com/office/infopath/2007/PartnerControls"/>
    </lcf76f155ced4ddcb4097134ff3c332f>
    <Kommentar xmlns="3c9f2904-b5c8-4142-bb55-7b6b5477b1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60DD6B1EC53434FAE1D178D9FA266C5" ma:contentTypeVersion="17" ma:contentTypeDescription="Skapa ett nytt dokument." ma:contentTypeScope="" ma:versionID="1df5a8024fdf8a4846b8412234ff0443">
  <xsd:schema xmlns:xsd="http://www.w3.org/2001/XMLSchema" xmlns:xs="http://www.w3.org/2001/XMLSchema" xmlns:p="http://schemas.microsoft.com/office/2006/metadata/properties" xmlns:ns2="3c9f2904-b5c8-4142-bb55-7b6b5477b1b1" xmlns:ns3="e141838b-cfd9-46c8-9a39-6756a730f349" targetNamespace="http://schemas.microsoft.com/office/2006/metadata/properties" ma:root="true" ma:fieldsID="a8db9859df2702b8f9e7e5526d674435" ns2:_="" ns3:_="">
    <xsd:import namespace="3c9f2904-b5c8-4142-bb55-7b6b5477b1b1"/>
    <xsd:import namespace="e141838b-cfd9-46c8-9a39-6756a730f3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SearchProperties"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f2904-b5c8-4142-bb55-7b6b5477b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9931fd06-c864-4273-bece-bdc11859f5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Kommentar" ma:index="24" nillable="true" ma:displayName="Kommentar" ma:description="Vad inspirerar med denna artikel" ma:format="Dropdown" ma:internalName="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41838b-cfd9-46c8-9a39-6756a730f3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5868f0-f299-4ac4-bd09-649f38cd0a6d}" ma:internalName="TaxCatchAll" ma:showField="CatchAllData" ma:web="e141838b-cfd9-46c8-9a39-6756a730f34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8CE5B7-A9C6-4414-8848-A8D736C533E4}">
  <ds:schemaRefs>
    <ds:schemaRef ds:uri="http://schemas.openxmlformats.org/officeDocument/2006/bibliography"/>
  </ds:schemaRefs>
</ds:datastoreItem>
</file>

<file path=customXml/itemProps3.xml><?xml version="1.0" encoding="utf-8"?>
<ds:datastoreItem xmlns:ds="http://schemas.openxmlformats.org/officeDocument/2006/customXml" ds:itemID="{66D1CFEB-DCC9-492E-A1AE-28DB6BC578C7}">
  <ds:schemaRefs>
    <ds:schemaRef ds:uri="http://www.w3.org/XML/1998/namespace"/>
    <ds:schemaRef ds:uri="http://schemas.microsoft.com/office/2006/documentManagement/types"/>
    <ds:schemaRef ds:uri="http://purl.org/dc/dcmitype/"/>
    <ds:schemaRef ds:uri="http://purl.org/dc/terms/"/>
    <ds:schemaRef ds:uri="http://purl.org/dc/elements/1.1/"/>
    <ds:schemaRef ds:uri="e141838b-cfd9-46c8-9a39-6756a730f349"/>
    <ds:schemaRef ds:uri="http://schemas.microsoft.com/office/infopath/2007/PartnerControls"/>
    <ds:schemaRef ds:uri="http://schemas.openxmlformats.org/package/2006/metadata/core-properties"/>
    <ds:schemaRef ds:uri="3c9f2904-b5c8-4142-bb55-7b6b5477b1b1"/>
    <ds:schemaRef ds:uri="http://schemas.microsoft.com/office/2006/metadata/properties"/>
  </ds:schemaRefs>
</ds:datastoreItem>
</file>

<file path=customXml/itemProps4.xml><?xml version="1.0" encoding="utf-8"?>
<ds:datastoreItem xmlns:ds="http://schemas.openxmlformats.org/officeDocument/2006/customXml" ds:itemID="{03CDED92-15A2-4731-8DF5-D9234D405CD7}">
  <ds:schemaRefs>
    <ds:schemaRef ds:uri="http://schemas.microsoft.com/sharepoint/v3/contenttype/forms"/>
  </ds:schemaRefs>
</ds:datastoreItem>
</file>

<file path=customXml/itemProps5.xml><?xml version="1.0" encoding="utf-8"?>
<ds:datastoreItem xmlns:ds="http://schemas.openxmlformats.org/officeDocument/2006/customXml" ds:itemID="{09512466-3D4C-4840-A4A4-52B579238E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f2904-b5c8-4142-bb55-7b6b5477b1b1"/>
    <ds:schemaRef ds:uri="e141838b-cfd9-46c8-9a39-6756a730f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APA style report (6th edition)</Template>
  <TotalTime>0</TotalTime>
  <Pages>17</Pages>
  <Words>11967</Words>
  <Characters>72162</Characters>
  <Application>Microsoft Office Word</Application>
  <DocSecurity>0</DocSecurity>
  <Lines>1163</Lines>
  <Paragraphs>298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Filippa Klint</dc:creator>
  <cp:keywords/>
  <dc:description/>
  <cp:lastModifiedBy>Filippa Klint</cp:lastModifiedBy>
  <cp:revision>2</cp:revision>
  <dcterms:created xsi:type="dcterms:W3CDTF">2024-02-23T13:54:00Z</dcterms:created>
  <dcterms:modified xsi:type="dcterms:W3CDTF">2024-02-23T13:54:00Z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ba582cf9-84e7-4263-8bc8-24613cf59d8a</vt:lpwstr>
  </property>
  <property fmtid="{D5CDD505-2E9C-101B-9397-08002B2CF9AE}" pid="3" name="ContentTypeId">
    <vt:lpwstr>0x010100260DD6B1EC53434FAE1D178D9FA266C5</vt:lpwstr>
  </property>
  <property fmtid="{D5CDD505-2E9C-101B-9397-08002B2CF9AE}" pid="4" name="MediaServiceImageTags">
    <vt:lpwstr/>
  </property>
</Properties>
</file>