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0ACF" w14:textId="77777777" w:rsidR="00D02BB2" w:rsidRPr="008E2711" w:rsidRDefault="00D02BB2" w:rsidP="00D02BB2">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r w:rsidRPr="008E2711">
        <w:rPr>
          <w:rFonts w:ascii="Times New Roman" w:eastAsia="Times New Roman" w:hAnsi="Times New Roman" w:cs="Times New Roman"/>
          <w:b/>
          <w:bCs/>
          <w:sz w:val="32"/>
          <w:szCs w:val="32"/>
          <w:lang w:eastAsia="sv-SE"/>
          <w14:ligatures w14:val="none"/>
        </w:rPr>
        <w:t xml:space="preserve">Inledning </w:t>
      </w:r>
    </w:p>
    <w:p w14:paraId="7B4C605E" w14:textId="77777777" w:rsidR="00D02BB2" w:rsidRPr="00211068" w:rsidRDefault="00D02BB2" w:rsidP="00D02BB2">
      <w:pPr>
        <w:pStyle w:val="Normalwebb"/>
        <w:spacing w:line="360" w:lineRule="auto"/>
        <w:jc w:val="both"/>
        <w:rPr>
          <w:color w:val="000000" w:themeColor="text1"/>
        </w:rPr>
      </w:pPr>
      <w:r w:rsidRPr="008E2711">
        <w:rPr>
          <w:i/>
          <w:iCs/>
          <w:color w:val="000000" w:themeColor="text1"/>
          <w:shd w:val="clear" w:color="auto" w:fill="FFFFFF"/>
        </w:rPr>
        <w:t>Det orosanmäls väldigt mycket i skolan men ofta orosanmäls ”fel barn”</w:t>
      </w:r>
      <w:r w:rsidRPr="008E2711">
        <w:rPr>
          <w:color w:val="000000" w:themeColor="text1"/>
          <w:shd w:val="clear" w:color="auto" w:fill="FFFFFF"/>
        </w:rPr>
        <w:t xml:space="preserve"> kan vi läsa i Expressen, 2 nov 2022</w:t>
      </w:r>
      <w:r w:rsidRPr="008E2711">
        <w:rPr>
          <w:rStyle w:val="apple-converted-space"/>
          <w:color w:val="000000" w:themeColor="text1"/>
          <w:shd w:val="clear" w:color="auto" w:fill="FFFFFF"/>
        </w:rPr>
        <w:t xml:space="preserve">. Vilka barn är det då som skolan anmäler?  </w:t>
      </w:r>
      <w:r w:rsidRPr="008E2711">
        <w:rPr>
          <w:color w:val="000000" w:themeColor="text1"/>
        </w:rPr>
        <w:t>King och Scott (2014) menar att skolpersonal har en unik möjlighet att tidigt upptäcka barn som far illa. De har även likt andra yrkesgrupper anmälningsskyldighet</w:t>
      </w:r>
      <w:r w:rsidRPr="008E2711">
        <w:rPr>
          <w:rStyle w:val="Fotnotsreferens"/>
          <w:color w:val="000000" w:themeColor="text1"/>
        </w:rPr>
        <w:footnoteReference w:id="1"/>
      </w:r>
      <w:r w:rsidRPr="008E2711">
        <w:rPr>
          <w:color w:val="000000" w:themeColor="text1"/>
        </w:rPr>
        <w:t xml:space="preserve">. </w:t>
      </w:r>
      <w:r w:rsidRPr="008E2711">
        <w:rPr>
          <w:color w:val="000000" w:themeColor="text1"/>
          <w:shd w:val="clear" w:color="auto" w:fill="FFFFFF"/>
        </w:rPr>
        <w:t xml:space="preserve">I dagligt tal benämns det som orosanmälan. </w:t>
      </w:r>
      <w:r w:rsidRPr="008E2711">
        <w:rPr>
          <w:color w:val="000000" w:themeColor="text1"/>
        </w:rPr>
        <w:t xml:space="preserve">Samtidigt rapporterar media (exempelvis </w:t>
      </w:r>
      <w:proofErr w:type="spellStart"/>
      <w:r w:rsidRPr="008E2711">
        <w:rPr>
          <w:color w:val="000000" w:themeColor="text1"/>
        </w:rPr>
        <w:t>svt</w:t>
      </w:r>
      <w:proofErr w:type="spellEnd"/>
      <w:r w:rsidRPr="008E2711">
        <w:rPr>
          <w:color w:val="000000" w:themeColor="text1"/>
        </w:rPr>
        <w:t xml:space="preserve"> </w:t>
      </w:r>
      <w:proofErr w:type="gramStart"/>
      <w:r w:rsidRPr="008E2711">
        <w:rPr>
          <w:color w:val="000000" w:themeColor="text1"/>
        </w:rPr>
        <w:t>20240107</w:t>
      </w:r>
      <w:proofErr w:type="gramEnd"/>
      <w:r w:rsidRPr="008E2711">
        <w:rPr>
          <w:color w:val="000000" w:themeColor="text1"/>
        </w:rPr>
        <w:t xml:space="preserve">) att fler och fler </w:t>
      </w:r>
      <w:r>
        <w:rPr>
          <w:color w:val="000000" w:themeColor="text1"/>
        </w:rPr>
        <w:t xml:space="preserve">lärare får mottaga hot om våld när de gör det de är ålagda att göra och som ingår i lärarens arbete, att orosanmäla när hen blir </w:t>
      </w:r>
      <w:r w:rsidRPr="00211068">
        <w:rPr>
          <w:color w:val="000000" w:themeColor="text1"/>
        </w:rPr>
        <w:t xml:space="preserve">orolig för ett barn. Arbetsmiljöverket (2024) visar att hot och våld mot skolpersonal ökar. </w:t>
      </w:r>
    </w:p>
    <w:p w14:paraId="3C19E6B1" w14:textId="77777777" w:rsidR="00D02BB2" w:rsidRPr="00211068" w:rsidRDefault="00D02BB2" w:rsidP="00D02BB2">
      <w:pPr>
        <w:spacing w:before="100" w:beforeAutospacing="1" w:after="100" w:afterAutospacing="1" w:line="360" w:lineRule="auto"/>
        <w:jc w:val="both"/>
        <w:rPr>
          <w:rFonts w:ascii="Times New Roman" w:hAnsi="Times New Roman" w:cs="Times New Roman"/>
          <w:color w:val="000000" w:themeColor="text1"/>
        </w:rPr>
      </w:pPr>
      <w:r w:rsidRPr="00211068">
        <w:rPr>
          <w:rFonts w:ascii="Times New Roman" w:hAnsi="Times New Roman" w:cs="Times New Roman"/>
          <w:color w:val="000000" w:themeColor="text1"/>
        </w:rPr>
        <w:t>Barn bosatta i Sverige har skolplikt</w:t>
      </w:r>
      <w:r w:rsidRPr="00211068">
        <w:rPr>
          <w:rStyle w:val="Fotnotsreferens"/>
          <w:rFonts w:ascii="Times New Roman" w:hAnsi="Times New Roman" w:cs="Times New Roman"/>
          <w:color w:val="000000" w:themeColor="text1"/>
        </w:rPr>
        <w:footnoteReference w:id="2"/>
      </w:r>
      <w:r w:rsidRPr="00211068">
        <w:rPr>
          <w:rFonts w:ascii="Times New Roman" w:hAnsi="Times New Roman" w:cs="Times New Roman"/>
          <w:color w:val="000000" w:themeColor="text1"/>
        </w:rPr>
        <w:t>. Läsåret 2020/2021 gick 1 097 180 barn i grundskolan (Skolverket.se). År 2021 fick socialtjänsten kännedom om 216 000 barn som riskerar att fara illa eller som far illa utifrån 422 000 inkomna orosanmälningar. 121 000 av orosanmälningarna resulterade i att barnavårdsutredning öppnades. Flera anmälningar kan röra ett och samma barn. Vid anmälningstillfället var 30 procent av barnen 0–6 år, 33 procent var 7–12 år och 37 procent var i åldern 13–17 år (Socialstyrelsen, 2022a:7, 9,19, 21, 29,37). Generellt har anmälningsbenägenheten ökat, men när det gäller anmälningarna från skolpersonal har anmälningarna minskat sedan år 2018 (Socialstyrelsen, 2022a:7, 9,19, 21, 29,37). Skolpersonal är väl medvetna om sin anmälningsskyldighet men saknar kunskap om vilka signaler hos utsatta barn de ska vara särskilt observanta på (</w:t>
      </w:r>
      <w:proofErr w:type="spellStart"/>
      <w:r w:rsidRPr="00211068">
        <w:rPr>
          <w:rFonts w:ascii="Times New Roman" w:hAnsi="Times New Roman" w:cs="Times New Roman"/>
          <w:color w:val="000000" w:themeColor="text1"/>
        </w:rPr>
        <w:t>Münger</w:t>
      </w:r>
      <w:proofErr w:type="spellEnd"/>
      <w:r w:rsidRPr="00211068">
        <w:rPr>
          <w:rFonts w:ascii="Times New Roman" w:hAnsi="Times New Roman" w:cs="Times New Roman"/>
          <w:color w:val="000000" w:themeColor="text1"/>
        </w:rPr>
        <w:t xml:space="preserve"> och Markström, 2018). Kalin, Persdotter, Ahlgren och </w:t>
      </w:r>
      <w:proofErr w:type="spellStart"/>
      <w:r w:rsidRPr="00211068">
        <w:rPr>
          <w:rFonts w:ascii="Times New Roman" w:hAnsi="Times New Roman" w:cs="Times New Roman"/>
          <w:color w:val="000000" w:themeColor="text1"/>
        </w:rPr>
        <w:t>Gerdner</w:t>
      </w:r>
      <w:proofErr w:type="spellEnd"/>
      <w:r w:rsidRPr="00211068">
        <w:rPr>
          <w:rFonts w:ascii="Times New Roman" w:hAnsi="Times New Roman" w:cs="Times New Roman"/>
          <w:color w:val="000000" w:themeColor="text1"/>
        </w:rPr>
        <w:t xml:space="preserve"> (2021) menar att många barn självskattat att de lever under utsatta förhållanden men att de inte anmäls till socialtjänsten (ibid). Jernberg, Landberg och Thulin (2023:78, 80) menar att 15% av de barn som utsatts för fysiskt våld och upplevt våld mellan sina föräldrar behövde hjälp men gjorde sig inte hörda. Vidare var det 12% av de barn som utsatts för sexuella övergrepp som behövt stöd men inte sökt hjälp. Det innebär att det finns ett mörkertal, vilket medför att barn som borde </w:t>
      </w:r>
      <w:proofErr w:type="spellStart"/>
      <w:r w:rsidRPr="00211068">
        <w:rPr>
          <w:rFonts w:ascii="Times New Roman" w:hAnsi="Times New Roman" w:cs="Times New Roman"/>
          <w:color w:val="000000" w:themeColor="text1"/>
        </w:rPr>
        <w:t>orosanmälas</w:t>
      </w:r>
      <w:proofErr w:type="spellEnd"/>
      <w:r w:rsidRPr="00211068">
        <w:rPr>
          <w:rFonts w:ascii="Times New Roman" w:hAnsi="Times New Roman" w:cs="Times New Roman"/>
          <w:color w:val="000000" w:themeColor="text1"/>
        </w:rPr>
        <w:t xml:space="preserve"> inte kommer till socialtjänsten kännedom. </w:t>
      </w:r>
    </w:p>
    <w:p w14:paraId="48B3E765" w14:textId="77777777" w:rsidR="00D02BB2" w:rsidRDefault="00D02BB2" w:rsidP="00D02BB2">
      <w:pPr>
        <w:spacing w:before="100" w:beforeAutospacing="1" w:after="100" w:afterAutospacing="1" w:line="360" w:lineRule="auto"/>
        <w:jc w:val="both"/>
        <w:rPr>
          <w:rFonts w:ascii="Times New Roman" w:hAnsi="Times New Roman" w:cs="Times New Roman"/>
          <w:color w:val="000000" w:themeColor="text1"/>
        </w:rPr>
      </w:pPr>
      <w:r w:rsidRPr="008E2711">
        <w:rPr>
          <w:rFonts w:ascii="Times New Roman" w:hAnsi="Times New Roman" w:cs="Times New Roman"/>
          <w:color w:val="000000" w:themeColor="text1"/>
        </w:rPr>
        <w:t xml:space="preserve">När skolpersonal gör en orosanmälan till socialtjänsten är det viktigt att </w:t>
      </w:r>
      <w:r>
        <w:rPr>
          <w:rFonts w:ascii="Times New Roman" w:hAnsi="Times New Roman" w:cs="Times New Roman"/>
          <w:color w:val="000000" w:themeColor="text1"/>
        </w:rPr>
        <w:t xml:space="preserve">den är tydligt så att </w:t>
      </w:r>
      <w:r w:rsidRPr="008E2711">
        <w:rPr>
          <w:rFonts w:ascii="Times New Roman" w:hAnsi="Times New Roman" w:cs="Times New Roman"/>
          <w:color w:val="000000" w:themeColor="text1"/>
        </w:rPr>
        <w:t>socialtjänsten förstår skolpersonalens oro. Socialstyrelsen (2022</w:t>
      </w:r>
      <w:r>
        <w:rPr>
          <w:rFonts w:ascii="Times New Roman" w:hAnsi="Times New Roman" w:cs="Times New Roman"/>
          <w:color w:val="000000" w:themeColor="text1"/>
        </w:rPr>
        <w:t>a</w:t>
      </w:r>
      <w:r w:rsidRPr="008E2711">
        <w:rPr>
          <w:rFonts w:ascii="Times New Roman" w:hAnsi="Times New Roman" w:cs="Times New Roman"/>
          <w:color w:val="000000" w:themeColor="text1"/>
        </w:rPr>
        <w:t xml:space="preserve">:7, 9,19, 21, 29,37) visar att informationen i orosanmälan till socialtjänsten många gånger inte är tillräcklig för att socialsekreteraren ska kunna göra bedömningen om att inleda eller inte inleda en </w:t>
      </w:r>
      <w:r w:rsidRPr="008E2711">
        <w:rPr>
          <w:rFonts w:ascii="Times New Roman" w:hAnsi="Times New Roman" w:cs="Times New Roman"/>
          <w:color w:val="000000" w:themeColor="text1"/>
        </w:rPr>
        <w:lastRenderedPageBreak/>
        <w:t>barnavårdsutredning. Vissa orosanmälningar saknar viktig information exempelvis beskrivning av oron för barnet, kontaktuppgifter och vilket barn anmälan rör (Socialstyrelsen, 2022</w:t>
      </w:r>
      <w:r>
        <w:rPr>
          <w:rFonts w:ascii="Times New Roman" w:hAnsi="Times New Roman" w:cs="Times New Roman"/>
          <w:color w:val="000000" w:themeColor="text1"/>
        </w:rPr>
        <w:t>a</w:t>
      </w:r>
      <w:r w:rsidRPr="008E2711">
        <w:rPr>
          <w:rFonts w:ascii="Times New Roman" w:hAnsi="Times New Roman" w:cs="Times New Roman"/>
          <w:color w:val="000000" w:themeColor="text1"/>
        </w:rPr>
        <w:t xml:space="preserve">:7, 9,19, 21, 29,37). </w:t>
      </w:r>
      <w:r w:rsidRPr="00967775">
        <w:rPr>
          <w:rFonts w:ascii="Times New Roman" w:hAnsi="Times New Roman" w:cs="Times New Roman"/>
          <w:color w:val="000000" w:themeColor="text1"/>
        </w:rPr>
        <w:t xml:space="preserve">Tidigare dödsfallsutredningar visar att skola och förskola behöver bli bättre på att samverka kring barn som riskerar att fara illa för att ge en bättre bild om barnets situation. Orosanmälningarna kan bli tydligare </w:t>
      </w:r>
      <w:r>
        <w:rPr>
          <w:rFonts w:ascii="Times New Roman" w:hAnsi="Times New Roman" w:cs="Times New Roman"/>
          <w:color w:val="000000" w:themeColor="text1"/>
        </w:rPr>
        <w:t xml:space="preserve">i beskrivningen om </w:t>
      </w:r>
      <w:r w:rsidRPr="00967775">
        <w:rPr>
          <w:rFonts w:ascii="Times New Roman" w:hAnsi="Times New Roman" w:cs="Times New Roman"/>
          <w:color w:val="000000" w:themeColor="text1"/>
        </w:rPr>
        <w:t>hur barnet har det (Socialstyrelsen 2022c:11)</w:t>
      </w:r>
    </w:p>
    <w:p w14:paraId="38C0F864" w14:textId="77777777" w:rsidR="00D02BB2" w:rsidRPr="008E2711" w:rsidRDefault="00D02BB2" w:rsidP="00D02BB2">
      <w:pPr>
        <w:pStyle w:val="Normalwebb"/>
        <w:spacing w:line="360" w:lineRule="auto"/>
        <w:jc w:val="both"/>
        <w:rPr>
          <w:color w:val="000000" w:themeColor="text1"/>
        </w:rPr>
      </w:pPr>
      <w:r>
        <w:rPr>
          <w:color w:val="000000" w:themeColor="text1"/>
        </w:rPr>
        <w:t>Det finns i dagsläget lite forskning som har fokus på skolans orosanmälningar och a</w:t>
      </w:r>
      <w:r w:rsidRPr="008E2711">
        <w:rPr>
          <w:color w:val="000000" w:themeColor="text1"/>
        </w:rPr>
        <w:t>ktuell studie kan fylla en del av den kunskapslucka</w:t>
      </w:r>
      <w:r>
        <w:rPr>
          <w:color w:val="000000" w:themeColor="text1"/>
        </w:rPr>
        <w:t xml:space="preserve">n. </w:t>
      </w:r>
    </w:p>
    <w:p w14:paraId="5E05E0FA" w14:textId="77777777" w:rsidR="00D02BB2" w:rsidRDefault="00D02BB2" w:rsidP="00D02BB2">
      <w:pPr>
        <w:pStyle w:val="Normalwebb"/>
        <w:spacing w:line="360" w:lineRule="auto"/>
        <w:jc w:val="both"/>
        <w:rPr>
          <w:b/>
          <w:bCs/>
          <w:color w:val="000000" w:themeColor="text1"/>
          <w:sz w:val="32"/>
          <w:szCs w:val="32"/>
        </w:rPr>
      </w:pPr>
      <w:r w:rsidRPr="00602E39">
        <w:rPr>
          <w:b/>
          <w:bCs/>
          <w:color w:val="000000" w:themeColor="text1"/>
          <w:sz w:val="32"/>
          <w:szCs w:val="32"/>
        </w:rPr>
        <w:t>Syfte</w:t>
      </w:r>
    </w:p>
    <w:p w14:paraId="2294D00E" w14:textId="77777777" w:rsidR="00D02BB2" w:rsidRPr="00602E39" w:rsidRDefault="00D02BB2" w:rsidP="00D02BB2">
      <w:pPr>
        <w:pStyle w:val="Normalwebb"/>
        <w:spacing w:line="360" w:lineRule="auto"/>
        <w:jc w:val="both"/>
        <w:rPr>
          <w:b/>
          <w:bCs/>
          <w:color w:val="000000" w:themeColor="text1"/>
          <w:sz w:val="32"/>
          <w:szCs w:val="32"/>
        </w:rPr>
      </w:pPr>
      <w:r>
        <w:rPr>
          <w:color w:val="000000" w:themeColor="text1"/>
        </w:rPr>
        <w:t xml:space="preserve">Syftet med studien </w:t>
      </w:r>
      <w:r w:rsidRPr="00AA51F9">
        <w:rPr>
          <w:color w:val="000000" w:themeColor="text1"/>
        </w:rPr>
        <w:t xml:space="preserve">är att </w:t>
      </w:r>
      <w:r>
        <w:rPr>
          <w:color w:val="000000" w:themeColor="text1"/>
        </w:rPr>
        <w:t xml:space="preserve">beskriva hur </w:t>
      </w:r>
      <w:r w:rsidRPr="00AA51F9">
        <w:rPr>
          <w:color w:val="000000" w:themeColor="text1"/>
        </w:rPr>
        <w:t xml:space="preserve">skolpersonal </w:t>
      </w:r>
      <w:r>
        <w:rPr>
          <w:color w:val="000000" w:themeColor="text1"/>
        </w:rPr>
        <w:t xml:space="preserve">aviserar sin oro i </w:t>
      </w:r>
      <w:r w:rsidRPr="00AA51F9">
        <w:rPr>
          <w:color w:val="000000" w:themeColor="text1"/>
        </w:rPr>
        <w:t>orosanmälan för att ett barn far illa eller riskerar fara illa</w:t>
      </w:r>
      <w:r>
        <w:rPr>
          <w:color w:val="000000" w:themeColor="text1"/>
        </w:rPr>
        <w:t xml:space="preserve"> och därigenom identifiera v</w:t>
      </w:r>
      <w:r w:rsidRPr="0078124E">
        <w:rPr>
          <w:color w:val="000000" w:themeColor="text1"/>
        </w:rPr>
        <w:t>ilka barn och vilka sociala faktorer synliggörs i orosanmälningar från skolpersonal till socialtjänst</w:t>
      </w:r>
      <w:r>
        <w:rPr>
          <w:color w:val="000000" w:themeColor="text1"/>
        </w:rPr>
        <w:t>.</w:t>
      </w:r>
      <w:r w:rsidRPr="00B845BA">
        <w:rPr>
          <w:color w:val="FF0000"/>
        </w:rPr>
        <w:t xml:space="preserve"> </w:t>
      </w:r>
    </w:p>
    <w:p w14:paraId="41FE7EE1" w14:textId="77777777" w:rsidR="00D02BB2" w:rsidRDefault="00D02BB2" w:rsidP="00D02BB2">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r w:rsidRPr="00792518">
        <w:rPr>
          <w:rFonts w:ascii="Times New Roman" w:eastAsia="Times New Roman" w:hAnsi="Times New Roman" w:cs="Times New Roman"/>
          <w:b/>
          <w:bCs/>
          <w:sz w:val="32"/>
          <w:szCs w:val="32"/>
          <w:lang w:eastAsia="sv-SE"/>
          <w14:ligatures w14:val="none"/>
        </w:rPr>
        <w:t>Bakgrund</w:t>
      </w:r>
    </w:p>
    <w:p w14:paraId="5B5656C0" w14:textId="6B9C2567" w:rsidR="00D02BB2" w:rsidRDefault="00D02BB2" w:rsidP="00D02BB2">
      <w:pPr>
        <w:spacing w:before="100" w:beforeAutospacing="1" w:after="100" w:afterAutospacing="1" w:line="360" w:lineRule="auto"/>
        <w:jc w:val="both"/>
        <w:rPr>
          <w:rFonts w:ascii="Times New Roman" w:hAnsi="Times New Roman" w:cs="Times New Roman"/>
          <w:color w:val="000000" w:themeColor="text1"/>
        </w:rPr>
      </w:pPr>
      <w:r w:rsidRPr="00D022A0">
        <w:rPr>
          <w:rFonts w:ascii="Times New Roman" w:hAnsi="Times New Roman" w:cs="Times New Roman"/>
          <w:color w:val="000000" w:themeColor="text1"/>
        </w:rPr>
        <w:t xml:space="preserve">Det finns inga formella krav på hur </w:t>
      </w:r>
      <w:r>
        <w:rPr>
          <w:rFonts w:ascii="Times New Roman" w:hAnsi="Times New Roman" w:cs="Times New Roman"/>
          <w:color w:val="000000" w:themeColor="text1"/>
        </w:rPr>
        <w:t xml:space="preserve">en orosanmälan </w:t>
      </w:r>
      <w:r w:rsidRPr="00D022A0">
        <w:rPr>
          <w:rFonts w:ascii="Times New Roman" w:hAnsi="Times New Roman" w:cs="Times New Roman"/>
          <w:color w:val="000000" w:themeColor="text1"/>
        </w:rPr>
        <w:t xml:space="preserve">ska upprättas </w:t>
      </w:r>
      <w:r>
        <w:rPr>
          <w:rFonts w:ascii="Times New Roman" w:hAnsi="Times New Roman" w:cs="Times New Roman"/>
          <w:color w:val="000000" w:themeColor="text1"/>
        </w:rPr>
        <w:t xml:space="preserve">och den </w:t>
      </w:r>
      <w:r w:rsidRPr="00D022A0">
        <w:rPr>
          <w:rFonts w:ascii="Times New Roman" w:hAnsi="Times New Roman" w:cs="Times New Roman"/>
          <w:color w:val="000000" w:themeColor="text1"/>
        </w:rPr>
        <w:t>kan inkomma till socialtjänsten muntligt och skriftligt (Socialstyrelsen 2022</w:t>
      </w:r>
      <w:r>
        <w:rPr>
          <w:rFonts w:ascii="Times New Roman" w:hAnsi="Times New Roman" w:cs="Times New Roman"/>
          <w:color w:val="000000" w:themeColor="text1"/>
        </w:rPr>
        <w:t>b</w:t>
      </w:r>
      <w:r w:rsidRPr="00D022A0">
        <w:rPr>
          <w:rFonts w:ascii="Times New Roman" w:hAnsi="Times New Roman" w:cs="Times New Roman"/>
          <w:color w:val="000000" w:themeColor="text1"/>
        </w:rPr>
        <w:t>:9). Om en orosanmälan inkommer muntligen och innehåller uppgifter som kan ligga till grund för åtgärder från socialnämnden ska uppgifter</w:t>
      </w:r>
      <w:r>
        <w:rPr>
          <w:rFonts w:ascii="Times New Roman" w:hAnsi="Times New Roman" w:cs="Times New Roman"/>
          <w:color w:val="000000" w:themeColor="text1"/>
        </w:rPr>
        <w:t>na</w:t>
      </w:r>
      <w:r w:rsidRPr="00D022A0">
        <w:rPr>
          <w:rFonts w:ascii="Times New Roman" w:hAnsi="Times New Roman" w:cs="Times New Roman"/>
          <w:color w:val="000000" w:themeColor="text1"/>
        </w:rPr>
        <w:t xml:space="preserve"> dokumenteras (JO 2012/13:JO1 s 268). Orosanmälningar från anmälningsskyldiga bör inkomma skriftligen (JO 1991-12-12 dnr 2964–1990, JO 2012/13:JO1 s273, JO 2007/08 s268). Vissa kommuner har en </w:t>
      </w:r>
      <w:proofErr w:type="spellStart"/>
      <w:r w:rsidRPr="00D022A0">
        <w:rPr>
          <w:rFonts w:ascii="Times New Roman" w:hAnsi="Times New Roman" w:cs="Times New Roman"/>
          <w:color w:val="000000" w:themeColor="text1"/>
        </w:rPr>
        <w:t>etjänst</w:t>
      </w:r>
      <w:proofErr w:type="spellEnd"/>
      <w:r w:rsidRPr="00D022A0">
        <w:rPr>
          <w:rFonts w:ascii="Times New Roman" w:hAnsi="Times New Roman" w:cs="Times New Roman"/>
          <w:color w:val="000000" w:themeColor="text1"/>
        </w:rPr>
        <w:t xml:space="preserve"> där orosanmälningar kan göras (Socialstyrelsen 2022</w:t>
      </w:r>
      <w:r>
        <w:rPr>
          <w:rFonts w:ascii="Times New Roman" w:hAnsi="Times New Roman" w:cs="Times New Roman"/>
          <w:color w:val="000000" w:themeColor="text1"/>
        </w:rPr>
        <w:t>a</w:t>
      </w:r>
      <w:r w:rsidRPr="00D022A0">
        <w:rPr>
          <w:rFonts w:ascii="Times New Roman" w:hAnsi="Times New Roman" w:cs="Times New Roman"/>
          <w:color w:val="000000" w:themeColor="text1"/>
        </w:rPr>
        <w:t xml:space="preserve">:31). </w:t>
      </w:r>
      <w:r>
        <w:rPr>
          <w:rFonts w:ascii="Times New Roman" w:hAnsi="Times New Roman" w:cs="Times New Roman"/>
          <w:color w:val="000000" w:themeColor="text1"/>
        </w:rPr>
        <w:t>Oros</w:t>
      </w:r>
      <w:r w:rsidRPr="00A75FB8">
        <w:rPr>
          <w:rFonts w:ascii="Times New Roman" w:hAnsi="Times New Roman" w:cs="Times New Roman"/>
          <w:color w:val="000000" w:themeColor="text1"/>
        </w:rPr>
        <w:t xml:space="preserve">anmälan ska innehålla vad det är som anmäls och vem </w:t>
      </w:r>
      <w:r>
        <w:rPr>
          <w:rFonts w:ascii="Times New Roman" w:hAnsi="Times New Roman" w:cs="Times New Roman"/>
          <w:color w:val="000000" w:themeColor="text1"/>
        </w:rPr>
        <w:t>oros</w:t>
      </w:r>
      <w:r w:rsidRPr="00A75FB8">
        <w:rPr>
          <w:rFonts w:ascii="Times New Roman" w:hAnsi="Times New Roman" w:cs="Times New Roman"/>
          <w:color w:val="000000" w:themeColor="text1"/>
        </w:rPr>
        <w:t xml:space="preserve">anmälan gäller, </w:t>
      </w:r>
      <w:r w:rsidRPr="00FF6CB4">
        <w:rPr>
          <w:rFonts w:ascii="Times New Roman" w:hAnsi="Times New Roman" w:cs="Times New Roman"/>
          <w:color w:val="000000" w:themeColor="text1"/>
        </w:rPr>
        <w:t xml:space="preserve">när och hur informationen lämnats till nämnden samt vem som tagit emot uppgifterna och dennes befattning/titel (Socialstyrelsen, 2021:30). </w:t>
      </w:r>
      <w:r>
        <w:rPr>
          <w:rFonts w:ascii="Times New Roman" w:hAnsi="Times New Roman" w:cs="Times New Roman"/>
          <w:color w:val="000000" w:themeColor="text1"/>
        </w:rPr>
        <w:t>T</w:t>
      </w:r>
      <w:r w:rsidRPr="00FF6CB4">
        <w:rPr>
          <w:rFonts w:ascii="Times New Roman" w:hAnsi="Times New Roman" w:cs="Times New Roman"/>
          <w:color w:val="000000" w:themeColor="text1"/>
        </w:rPr>
        <w:t>röskel till att göra en ororsanmälan till socialtjänsten</w:t>
      </w:r>
      <w:r>
        <w:rPr>
          <w:rFonts w:ascii="Times New Roman" w:hAnsi="Times New Roman" w:cs="Times New Roman"/>
          <w:color w:val="000000" w:themeColor="text1"/>
        </w:rPr>
        <w:t xml:space="preserve"> ska vara låg</w:t>
      </w:r>
      <w:r w:rsidRPr="00FF6CB4">
        <w:rPr>
          <w:rFonts w:ascii="Times New Roman" w:hAnsi="Times New Roman" w:cs="Times New Roman"/>
          <w:color w:val="000000" w:themeColor="text1"/>
        </w:rPr>
        <w:t xml:space="preserve">, redan vid misstanke om att ett barn riskerar att fara illa ska en orosanmälan upprättas. </w:t>
      </w:r>
      <w:r>
        <w:rPr>
          <w:rFonts w:ascii="Times New Roman" w:hAnsi="Times New Roman" w:cs="Times New Roman"/>
          <w:color w:val="000000" w:themeColor="text1"/>
        </w:rPr>
        <w:t>A</w:t>
      </w:r>
      <w:r w:rsidRPr="00A75FB8">
        <w:rPr>
          <w:rFonts w:ascii="Times New Roman" w:hAnsi="Times New Roman" w:cs="Times New Roman"/>
          <w:color w:val="000000" w:themeColor="text1"/>
        </w:rPr>
        <w:t xml:space="preserve">llt som kommer till </w:t>
      </w:r>
      <w:r>
        <w:rPr>
          <w:rFonts w:ascii="Times New Roman" w:hAnsi="Times New Roman" w:cs="Times New Roman"/>
          <w:color w:val="000000" w:themeColor="text1"/>
        </w:rPr>
        <w:t>socialtjänstens</w:t>
      </w:r>
      <w:r w:rsidRPr="00A75FB8">
        <w:rPr>
          <w:rFonts w:ascii="Times New Roman" w:hAnsi="Times New Roman" w:cs="Times New Roman"/>
          <w:color w:val="000000" w:themeColor="text1"/>
        </w:rPr>
        <w:t xml:space="preserve"> kännedom blir inte ett ärende hos socialtjänsten</w:t>
      </w:r>
      <w:r>
        <w:rPr>
          <w:rFonts w:ascii="Times New Roman" w:hAnsi="Times New Roman" w:cs="Times New Roman"/>
          <w:color w:val="000000" w:themeColor="text1"/>
        </w:rPr>
        <w:t xml:space="preserve">, varje inkommen orosanmälan är inte det samma som ett barn de facto far illa. Ungefär var tredje inkommen orosanmälan leder till barnavårdsutredning hos socialtjänsten. Fyrtiofem </w:t>
      </w:r>
      <w:r w:rsidRPr="004B2AFA">
        <w:rPr>
          <w:rFonts w:ascii="Times New Roman" w:hAnsi="Times New Roman" w:cs="Times New Roman"/>
          <w:color w:val="000000" w:themeColor="text1"/>
        </w:rPr>
        <w:t xml:space="preserve">procent av inkomna orosanmälningar hanterades inte i en </w:t>
      </w:r>
      <w:r>
        <w:rPr>
          <w:rFonts w:ascii="Times New Roman" w:hAnsi="Times New Roman" w:cs="Times New Roman"/>
          <w:color w:val="000000" w:themeColor="text1"/>
        </w:rPr>
        <w:t>barnavårdsutredning</w:t>
      </w:r>
      <w:r w:rsidRPr="004B2AFA">
        <w:rPr>
          <w:rFonts w:ascii="Times New Roman" w:hAnsi="Times New Roman" w:cs="Times New Roman"/>
          <w:color w:val="000000" w:themeColor="text1"/>
        </w:rPr>
        <w:t>.</w:t>
      </w:r>
      <w:r>
        <w:rPr>
          <w:rFonts w:ascii="Times New Roman" w:hAnsi="Times New Roman" w:cs="Times New Roman"/>
          <w:color w:val="000000" w:themeColor="text1"/>
        </w:rPr>
        <w:t xml:space="preserve"> Vidare adderas nyinkomna anmälningar till de barnavårdsutredning</w:t>
      </w:r>
      <w:r w:rsidRPr="004B2AFA">
        <w:rPr>
          <w:rFonts w:ascii="Times New Roman" w:hAnsi="Times New Roman" w:cs="Times New Roman"/>
          <w:color w:val="000000" w:themeColor="text1"/>
        </w:rPr>
        <w:t>ar där en</w:t>
      </w:r>
      <w:r>
        <w:rPr>
          <w:rFonts w:ascii="Times New Roman" w:hAnsi="Times New Roman" w:cs="Times New Roman"/>
          <w:color w:val="000000" w:themeColor="text1"/>
        </w:rPr>
        <w:t xml:space="preserve"> barnavårds</w:t>
      </w:r>
      <w:r w:rsidRPr="004B2AFA">
        <w:rPr>
          <w:rFonts w:ascii="Times New Roman" w:hAnsi="Times New Roman" w:cs="Times New Roman"/>
          <w:color w:val="000000" w:themeColor="text1"/>
        </w:rPr>
        <w:t xml:space="preserve">utredning redan pågår. Tidigare anmälningar kan vara en viktig pusselbit vid </w:t>
      </w:r>
      <w:r w:rsidRPr="004B2AFA">
        <w:rPr>
          <w:rFonts w:ascii="Times New Roman" w:hAnsi="Times New Roman" w:cs="Times New Roman"/>
          <w:color w:val="000000" w:themeColor="text1"/>
        </w:rPr>
        <w:lastRenderedPageBreak/>
        <w:t>socialtjänstens bedömning vilket stärker att tidigare orosanmälningar måste vara sökbara av socialtjänsten</w:t>
      </w:r>
      <w:r>
        <w:rPr>
          <w:rFonts w:ascii="Times New Roman" w:hAnsi="Times New Roman" w:cs="Times New Roman"/>
          <w:color w:val="000000" w:themeColor="text1"/>
        </w:rPr>
        <w:t xml:space="preserve"> (Socialstyrelsen 2022a:7, 48–49)</w:t>
      </w:r>
      <w:r w:rsidRPr="00A75FB8">
        <w:rPr>
          <w:rFonts w:ascii="Times New Roman" w:hAnsi="Times New Roman" w:cs="Times New Roman"/>
          <w:color w:val="000000" w:themeColor="text1"/>
        </w:rPr>
        <w:t xml:space="preserve">. </w:t>
      </w:r>
    </w:p>
    <w:p w14:paraId="1A4AFBDD" w14:textId="77777777" w:rsidR="00D02BB2" w:rsidRDefault="00D02BB2" w:rsidP="00D02BB2">
      <w:pPr>
        <w:spacing w:before="100" w:beforeAutospacing="1" w:after="100" w:afterAutospacing="1"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w:t>
      </w:r>
      <w:r w:rsidRPr="008913DC">
        <w:rPr>
          <w:rFonts w:ascii="Times New Roman" w:hAnsi="Times New Roman" w:cs="Times New Roman"/>
          <w:color w:val="000000" w:themeColor="text1"/>
        </w:rPr>
        <w:t>olis gör flest orosanmälningar till socialtjänsten, följt av skola</w:t>
      </w:r>
      <w:r>
        <w:rPr>
          <w:rFonts w:ascii="Times New Roman" w:hAnsi="Times New Roman" w:cs="Times New Roman"/>
          <w:color w:val="000000" w:themeColor="text1"/>
        </w:rPr>
        <w:t>,</w:t>
      </w:r>
      <w:r w:rsidRPr="008913DC">
        <w:rPr>
          <w:rFonts w:ascii="Times New Roman" w:hAnsi="Times New Roman" w:cs="Times New Roman"/>
          <w:color w:val="000000" w:themeColor="text1"/>
        </w:rPr>
        <w:t xml:space="preserve"> hälso-sjuk- och tandvård (Socialstyrelsen, 2022a).</w:t>
      </w:r>
      <w:r>
        <w:rPr>
          <w:rFonts w:ascii="Times New Roman" w:hAnsi="Times New Roman" w:cs="Times New Roman"/>
          <w:color w:val="000000" w:themeColor="text1"/>
        </w:rPr>
        <w:t xml:space="preserve"> </w:t>
      </w:r>
      <w:r w:rsidRPr="004B2AFA">
        <w:rPr>
          <w:rFonts w:ascii="Times New Roman" w:hAnsi="Times New Roman" w:cs="Times New Roman"/>
          <w:color w:val="000000" w:themeColor="text1"/>
        </w:rPr>
        <w:t>Orosanmälningarna till socialtjänsten har ökat senaste åren och anledningen kan vara att barnkonventionen blivit lag och att anmälningsskyldiga blivit mer uppmärksamma på utsatta barn. Ytterligare anledning kan vara media</w:t>
      </w:r>
      <w:r>
        <w:rPr>
          <w:rFonts w:ascii="Times New Roman" w:hAnsi="Times New Roman" w:cs="Times New Roman"/>
          <w:color w:val="000000" w:themeColor="text1"/>
        </w:rPr>
        <w:t>s</w:t>
      </w:r>
      <w:r w:rsidRPr="004B2AFA">
        <w:rPr>
          <w:rFonts w:ascii="Times New Roman" w:hAnsi="Times New Roman" w:cs="Times New Roman"/>
          <w:color w:val="000000" w:themeColor="text1"/>
        </w:rPr>
        <w:t xml:space="preserve"> rapportering om enskilda barn som far illa. En annan orsak kan vara de senaste årens förebyggande arbeten kring barn vilka löper ökad risk för ogynnsam utveckling, exempelvis gällande barn i riskmiljöer så som kriminella nätverk. </w:t>
      </w:r>
      <w:r>
        <w:rPr>
          <w:rFonts w:ascii="Times New Roman" w:hAnsi="Times New Roman" w:cs="Times New Roman"/>
          <w:color w:val="000000" w:themeColor="text1"/>
        </w:rPr>
        <w:t xml:space="preserve">Det </w:t>
      </w:r>
      <w:r w:rsidRPr="004B2AFA">
        <w:rPr>
          <w:rFonts w:ascii="Times New Roman" w:hAnsi="Times New Roman" w:cs="Times New Roman"/>
          <w:color w:val="000000" w:themeColor="text1"/>
        </w:rPr>
        <w:t xml:space="preserve">kan </w:t>
      </w:r>
      <w:r>
        <w:rPr>
          <w:rFonts w:ascii="Times New Roman" w:hAnsi="Times New Roman" w:cs="Times New Roman"/>
          <w:color w:val="000000" w:themeColor="text1"/>
        </w:rPr>
        <w:t xml:space="preserve">grundas i </w:t>
      </w:r>
      <w:r w:rsidRPr="004B2AFA">
        <w:rPr>
          <w:rFonts w:ascii="Times New Roman" w:hAnsi="Times New Roman" w:cs="Times New Roman"/>
          <w:color w:val="000000" w:themeColor="text1"/>
        </w:rPr>
        <w:t xml:space="preserve">att de barn och familjer vilka behöver stöd och hjälp inte </w:t>
      </w:r>
      <w:r>
        <w:rPr>
          <w:rFonts w:ascii="Times New Roman" w:hAnsi="Times New Roman" w:cs="Times New Roman"/>
          <w:color w:val="000000" w:themeColor="text1"/>
        </w:rPr>
        <w:t xml:space="preserve">får det så </w:t>
      </w:r>
      <w:r w:rsidRPr="004B2AFA">
        <w:rPr>
          <w:rFonts w:ascii="Times New Roman" w:hAnsi="Times New Roman" w:cs="Times New Roman"/>
          <w:color w:val="000000" w:themeColor="text1"/>
        </w:rPr>
        <w:t xml:space="preserve">att </w:t>
      </w:r>
      <w:r>
        <w:rPr>
          <w:rFonts w:ascii="Times New Roman" w:hAnsi="Times New Roman" w:cs="Times New Roman"/>
          <w:color w:val="000000" w:themeColor="text1"/>
        </w:rPr>
        <w:t xml:space="preserve">orosanmälningar fortsätter inkomma till </w:t>
      </w:r>
      <w:r w:rsidRPr="004B2AFA">
        <w:rPr>
          <w:rFonts w:ascii="Times New Roman" w:hAnsi="Times New Roman" w:cs="Times New Roman"/>
          <w:color w:val="000000" w:themeColor="text1"/>
        </w:rPr>
        <w:t xml:space="preserve">socialtjänsten </w:t>
      </w:r>
      <w:r>
        <w:rPr>
          <w:rFonts w:ascii="Times New Roman" w:hAnsi="Times New Roman" w:cs="Times New Roman"/>
          <w:color w:val="000000" w:themeColor="text1"/>
        </w:rPr>
        <w:t xml:space="preserve">avseende </w:t>
      </w:r>
      <w:r w:rsidRPr="004B2AFA">
        <w:rPr>
          <w:rFonts w:ascii="Times New Roman" w:hAnsi="Times New Roman" w:cs="Times New Roman"/>
          <w:color w:val="000000" w:themeColor="text1"/>
        </w:rPr>
        <w:t>dessa barn och familjer</w:t>
      </w:r>
      <w:r>
        <w:rPr>
          <w:rFonts w:ascii="Times New Roman" w:hAnsi="Times New Roman" w:cs="Times New Roman"/>
          <w:color w:val="000000" w:themeColor="text1"/>
        </w:rPr>
        <w:t xml:space="preserve"> </w:t>
      </w:r>
      <w:r w:rsidRPr="004B2AFA">
        <w:rPr>
          <w:rFonts w:ascii="Times New Roman" w:hAnsi="Times New Roman" w:cs="Times New Roman"/>
          <w:color w:val="000000" w:themeColor="text1"/>
        </w:rPr>
        <w:t>(So</w:t>
      </w:r>
      <w:r w:rsidRPr="002513F0">
        <w:rPr>
          <w:rFonts w:ascii="Times New Roman" w:hAnsi="Times New Roman" w:cs="Times New Roman"/>
          <w:color w:val="000000" w:themeColor="text1"/>
        </w:rPr>
        <w:t>cialstyrelsen 2022</w:t>
      </w:r>
      <w:r>
        <w:rPr>
          <w:rFonts w:ascii="Times New Roman" w:hAnsi="Times New Roman" w:cs="Times New Roman"/>
          <w:color w:val="000000" w:themeColor="text1"/>
        </w:rPr>
        <w:t>a</w:t>
      </w:r>
      <w:r w:rsidRPr="002513F0">
        <w:rPr>
          <w:rFonts w:ascii="Times New Roman" w:hAnsi="Times New Roman" w:cs="Times New Roman"/>
          <w:color w:val="000000" w:themeColor="text1"/>
        </w:rPr>
        <w:t>:</w:t>
      </w:r>
      <w:proofErr w:type="gramStart"/>
      <w:r w:rsidRPr="002513F0">
        <w:rPr>
          <w:rFonts w:ascii="Times New Roman" w:hAnsi="Times New Roman" w:cs="Times New Roman"/>
          <w:color w:val="000000" w:themeColor="text1"/>
        </w:rPr>
        <w:t>8-9</w:t>
      </w:r>
      <w:proofErr w:type="gramEnd"/>
      <w:r w:rsidRPr="002513F0">
        <w:rPr>
          <w:rFonts w:ascii="Times New Roman" w:hAnsi="Times New Roman" w:cs="Times New Roman"/>
          <w:color w:val="000000" w:themeColor="text1"/>
        </w:rPr>
        <w:t xml:space="preserve">). Enligt socialsekreterarna i </w:t>
      </w:r>
      <w:proofErr w:type="spellStart"/>
      <w:r w:rsidRPr="002513F0">
        <w:rPr>
          <w:rFonts w:ascii="Times New Roman" w:hAnsi="Times New Roman" w:cs="Times New Roman"/>
          <w:color w:val="000000" w:themeColor="text1"/>
        </w:rPr>
        <w:t>Ponnert</w:t>
      </w:r>
      <w:proofErr w:type="spellEnd"/>
      <w:r w:rsidRPr="002513F0">
        <w:rPr>
          <w:rFonts w:ascii="Times New Roman" w:hAnsi="Times New Roman" w:cs="Times New Roman"/>
          <w:color w:val="000000" w:themeColor="text1"/>
        </w:rPr>
        <w:t xml:space="preserve"> (2023) anmäler vissa professionella utan egentlig oro för barnet eller att anmälningarna grundas i oro som inte ligger inom ramen för socialtjänstens ansvar (ibid). </w:t>
      </w:r>
      <w:proofErr w:type="spellStart"/>
      <w:r w:rsidRPr="002513F0">
        <w:rPr>
          <w:rFonts w:ascii="Times New Roman" w:hAnsi="Times New Roman" w:cs="Times New Roman"/>
          <w:color w:val="000000" w:themeColor="text1"/>
        </w:rPr>
        <w:t>Ponnert</w:t>
      </w:r>
      <w:proofErr w:type="spellEnd"/>
      <w:r w:rsidRPr="002513F0">
        <w:rPr>
          <w:rFonts w:ascii="Times New Roman" w:hAnsi="Times New Roman" w:cs="Times New Roman"/>
          <w:color w:val="000000" w:themeColor="text1"/>
        </w:rPr>
        <w:t xml:space="preserve"> (2023) menar att anledningen till att professionella anmäler i större utsträckning kan grundas i att det kan vara tjänstefel</w:t>
      </w:r>
      <w:r>
        <w:rPr>
          <w:rStyle w:val="Fotnotsreferens"/>
          <w:rFonts w:ascii="Times New Roman" w:hAnsi="Times New Roman" w:cs="Times New Roman"/>
          <w:color w:val="000000" w:themeColor="text1"/>
        </w:rPr>
        <w:footnoteReference w:id="3"/>
      </w:r>
      <w:r w:rsidRPr="002513F0">
        <w:rPr>
          <w:rFonts w:ascii="Times New Roman" w:hAnsi="Times New Roman" w:cs="Times New Roman"/>
          <w:color w:val="000000" w:themeColor="text1"/>
        </w:rPr>
        <w:t xml:space="preserve"> att inte </w:t>
      </w:r>
      <w:r w:rsidRPr="00284334">
        <w:rPr>
          <w:rFonts w:ascii="Times New Roman" w:hAnsi="Times New Roman" w:cs="Times New Roman"/>
          <w:color w:val="000000" w:themeColor="text1"/>
        </w:rPr>
        <w:t xml:space="preserve">orosanmäla. </w:t>
      </w:r>
    </w:p>
    <w:p w14:paraId="49AD0748" w14:textId="77777777" w:rsidR="00D02BB2" w:rsidRDefault="00D02BB2" w:rsidP="00D02BB2">
      <w:pPr>
        <w:spacing w:before="100" w:beforeAutospacing="1" w:after="100" w:afterAutospacing="1" w:line="360" w:lineRule="auto"/>
        <w:jc w:val="both"/>
        <w:rPr>
          <w:rFonts w:ascii="Times New Roman" w:hAnsi="Times New Roman" w:cs="Times New Roman"/>
          <w:color w:val="000000" w:themeColor="text1"/>
        </w:rPr>
      </w:pPr>
      <w:r w:rsidRPr="007D132F">
        <w:rPr>
          <w:rFonts w:ascii="Times New Roman" w:hAnsi="Times New Roman" w:cs="Times New Roman"/>
          <w:color w:val="000000" w:themeColor="text1"/>
        </w:rPr>
        <w:t xml:space="preserve">Socialtjänsten har informationsskyldighet gällande verksamheten till anmälningsskyldiga och med dessa komma överens om samverkansformer (prop. 1996/97:124, s 107). </w:t>
      </w:r>
      <w:r w:rsidRPr="00E062EA">
        <w:rPr>
          <w:rFonts w:ascii="Times New Roman" w:hAnsi="Times New Roman" w:cs="Times New Roman"/>
          <w:color w:val="000000" w:themeColor="text1"/>
          <w:shd w:val="clear" w:color="auto" w:fill="FFFFFF"/>
        </w:rPr>
        <w:t>Samverkan mellan socialtjänst och skola är avgörande för att samhället ska kunna ta sitt ansvar för att vid behov stödja och komplettera föräldrar i deras föräldraskap under ett barns uppväxt. Genom tidigt föräldrastöd kan framtida problem hos barnet förebyggas</w:t>
      </w:r>
      <w:r w:rsidRPr="00E062EA">
        <w:rPr>
          <w:rFonts w:ascii="Times New Roman" w:hAnsi="Times New Roman" w:cs="Times New Roman"/>
          <w:color w:val="000000" w:themeColor="text1"/>
        </w:rPr>
        <w:t xml:space="preserve"> (Prop. 2012/13:10 s.24). Det krävs samspel mellan barn och vuxna för att barns rättigheter ska omsättas i praktiken där vuxna bär ansvaret för att lyssna på barnet och </w:t>
      </w:r>
      <w:r>
        <w:rPr>
          <w:rFonts w:ascii="Times New Roman" w:hAnsi="Times New Roman" w:cs="Times New Roman"/>
          <w:color w:val="000000" w:themeColor="text1"/>
        </w:rPr>
        <w:t xml:space="preserve">har </w:t>
      </w:r>
      <w:r w:rsidRPr="00E062EA">
        <w:rPr>
          <w:rFonts w:ascii="Times New Roman" w:hAnsi="Times New Roman" w:cs="Times New Roman"/>
          <w:color w:val="000000" w:themeColor="text1"/>
        </w:rPr>
        <w:t xml:space="preserve">skyldigheter att handla utifrån </w:t>
      </w:r>
      <w:r>
        <w:rPr>
          <w:rFonts w:ascii="Times New Roman" w:hAnsi="Times New Roman" w:cs="Times New Roman"/>
          <w:color w:val="000000" w:themeColor="text1"/>
        </w:rPr>
        <w:t>barnets bästa</w:t>
      </w:r>
      <w:r w:rsidRPr="00E062EA">
        <w:rPr>
          <w:rFonts w:ascii="Times New Roman" w:hAnsi="Times New Roman" w:cs="Times New Roman"/>
          <w:color w:val="000000" w:themeColor="text1"/>
        </w:rPr>
        <w:t xml:space="preserve"> (</w:t>
      </w:r>
      <w:proofErr w:type="spellStart"/>
      <w:r w:rsidRPr="00E062EA">
        <w:rPr>
          <w:rFonts w:ascii="Times New Roman" w:hAnsi="Times New Roman" w:cs="Times New Roman"/>
          <w:color w:val="000000" w:themeColor="text1"/>
        </w:rPr>
        <w:t>Svaleryd</w:t>
      </w:r>
      <w:proofErr w:type="spellEnd"/>
      <w:r w:rsidRPr="00E062EA">
        <w:rPr>
          <w:rFonts w:ascii="Times New Roman" w:hAnsi="Times New Roman" w:cs="Times New Roman"/>
          <w:color w:val="000000" w:themeColor="text1"/>
        </w:rPr>
        <w:t xml:space="preserve"> och Hjertson, 2022:15). </w:t>
      </w:r>
    </w:p>
    <w:p w14:paraId="0DFD1F44" w14:textId="77777777" w:rsidR="00D02BB2" w:rsidRPr="00792518" w:rsidRDefault="00D02BB2" w:rsidP="00D02BB2">
      <w:pPr>
        <w:spacing w:before="100" w:beforeAutospacing="1" w:after="100" w:afterAutospacing="1" w:line="360" w:lineRule="auto"/>
        <w:jc w:val="both"/>
        <w:rPr>
          <w:rFonts w:ascii="Times New Roman" w:eastAsia="Times New Roman" w:hAnsi="Times New Roman" w:cs="Times New Roman"/>
          <w:b/>
          <w:bCs/>
          <w:color w:val="000000" w:themeColor="text1"/>
          <w:sz w:val="32"/>
          <w:szCs w:val="32"/>
          <w:lang w:eastAsia="sv-SE"/>
        </w:rPr>
      </w:pPr>
      <w:r w:rsidRPr="00792518">
        <w:rPr>
          <w:rFonts w:ascii="Times New Roman" w:eastAsia="Times New Roman" w:hAnsi="Times New Roman" w:cs="Times New Roman"/>
          <w:b/>
          <w:bCs/>
          <w:color w:val="000000" w:themeColor="text1"/>
          <w:sz w:val="32"/>
          <w:szCs w:val="32"/>
          <w:lang w:eastAsia="sv-SE"/>
        </w:rPr>
        <w:t>Tidigare forskning</w:t>
      </w:r>
    </w:p>
    <w:p w14:paraId="42A51978" w14:textId="77777777" w:rsidR="00D02BB2" w:rsidRPr="00B210E2" w:rsidRDefault="00D02BB2" w:rsidP="00D02BB2">
      <w:pPr>
        <w:spacing w:before="100" w:beforeAutospacing="1" w:after="100" w:afterAutospacing="1" w:line="360" w:lineRule="auto"/>
        <w:jc w:val="both"/>
        <w:rPr>
          <w:rFonts w:ascii="Times New Roman" w:eastAsia="Times New Roman" w:hAnsi="Times New Roman" w:cs="Times New Roman"/>
          <w:i/>
          <w:iCs/>
          <w:color w:val="000000" w:themeColor="text1"/>
          <w:sz w:val="20"/>
          <w:szCs w:val="20"/>
          <w:lang w:eastAsia="sv-SE"/>
        </w:rPr>
      </w:pPr>
      <w:r w:rsidRPr="00B210E2">
        <w:rPr>
          <w:rFonts w:ascii="Times New Roman" w:eastAsia="Times New Roman" w:hAnsi="Times New Roman" w:cs="Times New Roman"/>
          <w:i/>
          <w:iCs/>
          <w:color w:val="000000" w:themeColor="text1"/>
          <w:sz w:val="20"/>
          <w:szCs w:val="20"/>
          <w:lang w:eastAsia="sv-SE"/>
        </w:rPr>
        <w:t>Nedan följer tidigare forskning avseende inkomna orosanmälningar vilka inte specifikt inkommit från skolan utan även från andra aktörer, men där skolan kan vara en aktör.</w:t>
      </w:r>
    </w:p>
    <w:p w14:paraId="52CED90C" w14:textId="77777777" w:rsidR="00D02BB2" w:rsidRDefault="00D02BB2" w:rsidP="00D02BB2">
      <w:pPr>
        <w:spacing w:before="100" w:beforeAutospacing="1" w:after="100" w:afterAutospacing="1" w:line="36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sv-SE"/>
        </w:rPr>
        <w:t>B</w:t>
      </w:r>
      <w:r w:rsidRPr="005E574F">
        <w:rPr>
          <w:rFonts w:ascii="Times New Roman" w:eastAsia="Times New Roman" w:hAnsi="Times New Roman" w:cs="Times New Roman"/>
          <w:color w:val="000000" w:themeColor="text1"/>
          <w:lang w:eastAsia="sv-SE"/>
        </w:rPr>
        <w:t>arn som växte</w:t>
      </w:r>
      <w:r>
        <w:rPr>
          <w:rFonts w:ascii="Times New Roman" w:eastAsia="Times New Roman" w:hAnsi="Times New Roman" w:cs="Times New Roman"/>
          <w:color w:val="000000" w:themeColor="text1"/>
          <w:lang w:eastAsia="sv-SE"/>
        </w:rPr>
        <w:t>r</w:t>
      </w:r>
      <w:r w:rsidRPr="005E574F">
        <w:rPr>
          <w:rFonts w:ascii="Times New Roman" w:eastAsia="Times New Roman" w:hAnsi="Times New Roman" w:cs="Times New Roman"/>
          <w:color w:val="000000" w:themeColor="text1"/>
          <w:lang w:eastAsia="sv-SE"/>
        </w:rPr>
        <w:t xml:space="preserve"> upp med ensamstående förälder </w:t>
      </w:r>
      <w:r>
        <w:rPr>
          <w:rFonts w:ascii="Times New Roman" w:eastAsia="Times New Roman" w:hAnsi="Times New Roman" w:cs="Times New Roman"/>
          <w:color w:val="000000" w:themeColor="text1"/>
          <w:lang w:eastAsia="sv-SE"/>
        </w:rPr>
        <w:t xml:space="preserve">blir i högre utsträckning orosanmälda än barn med sammanboende föräldrar </w:t>
      </w:r>
      <w:r w:rsidRPr="005E574F">
        <w:rPr>
          <w:rFonts w:ascii="Times New Roman" w:eastAsia="Times New Roman" w:hAnsi="Times New Roman" w:cs="Times New Roman"/>
          <w:lang w:eastAsia="sv-SE"/>
        </w:rPr>
        <w:t xml:space="preserve">(Kalin, Persdotter, Ahlgren och </w:t>
      </w:r>
      <w:proofErr w:type="spellStart"/>
      <w:r w:rsidRPr="005E574F">
        <w:rPr>
          <w:rFonts w:ascii="Times New Roman" w:eastAsia="Times New Roman" w:hAnsi="Times New Roman" w:cs="Times New Roman"/>
          <w:lang w:eastAsia="sv-SE"/>
        </w:rPr>
        <w:t>Gerdner</w:t>
      </w:r>
      <w:proofErr w:type="spellEnd"/>
      <w:r w:rsidRPr="005E574F">
        <w:rPr>
          <w:rFonts w:ascii="Times New Roman" w:eastAsia="Times New Roman" w:hAnsi="Times New Roman" w:cs="Times New Roman"/>
          <w:lang w:eastAsia="sv-SE"/>
        </w:rPr>
        <w:t>, 2021</w:t>
      </w:r>
      <w:r>
        <w:rPr>
          <w:rFonts w:ascii="Times New Roman" w:hAnsi="Times New Roman" w:cs="Times New Roman"/>
          <w:color w:val="000000" w:themeColor="text1"/>
        </w:rPr>
        <w:t xml:space="preserve">, </w:t>
      </w:r>
      <w:r w:rsidRPr="005E574F">
        <w:rPr>
          <w:rFonts w:ascii="Times New Roman" w:hAnsi="Times New Roman" w:cs="Times New Roman"/>
          <w:color w:val="000000" w:themeColor="text1"/>
        </w:rPr>
        <w:t xml:space="preserve">Östberg, 2010: </w:t>
      </w:r>
      <w:r w:rsidRPr="005E574F">
        <w:rPr>
          <w:rFonts w:ascii="Times New Roman" w:hAnsi="Times New Roman" w:cs="Times New Roman"/>
          <w:color w:val="000000" w:themeColor="text1"/>
        </w:rPr>
        <w:lastRenderedPageBreak/>
        <w:t>92,</w:t>
      </w:r>
      <w:r w:rsidRPr="005E574F">
        <w:rPr>
          <w:rFonts w:ascii="Times New Roman" w:eastAsia="Times New Roman" w:hAnsi="Times New Roman" w:cs="Times New Roman"/>
          <w:lang w:eastAsia="sv-SE"/>
        </w:rPr>
        <w:t>)</w:t>
      </w:r>
      <w:r w:rsidRPr="005E574F">
        <w:rPr>
          <w:rFonts w:ascii="Times New Roman" w:eastAsia="Times New Roman" w:hAnsi="Times New Roman" w:cs="Times New Roman"/>
          <w:color w:val="000000" w:themeColor="text1"/>
          <w:lang w:eastAsia="sv-SE"/>
        </w:rPr>
        <w:t>.</w:t>
      </w:r>
      <w:r>
        <w:rPr>
          <w:rFonts w:ascii="Times New Roman" w:eastAsia="Times New Roman" w:hAnsi="Times New Roman" w:cs="Times New Roman"/>
          <w:color w:val="000000" w:themeColor="text1"/>
          <w:lang w:eastAsia="sv-SE"/>
        </w:rPr>
        <w:t xml:space="preserve"> Barn med </w:t>
      </w:r>
      <w:r>
        <w:rPr>
          <w:rFonts w:ascii="Times New Roman" w:eastAsia="Times New Roman" w:hAnsi="Times New Roman" w:cs="Times New Roman"/>
          <w:lang w:eastAsia="sv-SE"/>
        </w:rPr>
        <w:t xml:space="preserve">unga </w:t>
      </w:r>
      <w:r w:rsidRPr="005E574F">
        <w:rPr>
          <w:rFonts w:ascii="Times New Roman" w:eastAsia="Times New Roman" w:hAnsi="Times New Roman" w:cs="Times New Roman"/>
          <w:color w:val="000000" w:themeColor="text1"/>
          <w:lang w:eastAsia="sv-SE"/>
        </w:rPr>
        <w:t>föräldrar</w:t>
      </w:r>
      <w:r>
        <w:rPr>
          <w:rFonts w:ascii="Times New Roman" w:eastAsia="Times New Roman" w:hAnsi="Times New Roman" w:cs="Times New Roman"/>
          <w:color w:val="000000" w:themeColor="text1"/>
          <w:lang w:eastAsia="sv-SE"/>
        </w:rPr>
        <w:t xml:space="preserve"> blir i </w:t>
      </w:r>
      <w:r w:rsidRPr="005E574F">
        <w:rPr>
          <w:rFonts w:ascii="Times New Roman" w:eastAsia="Times New Roman" w:hAnsi="Times New Roman" w:cs="Times New Roman"/>
          <w:color w:val="000000" w:themeColor="text1"/>
          <w:lang w:eastAsia="sv-SE"/>
        </w:rPr>
        <w:t>högre utsträckning än andra barn</w:t>
      </w:r>
      <w:r w:rsidRPr="005E574F">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orosanmälda </w:t>
      </w:r>
      <w:r w:rsidRPr="005E574F">
        <w:rPr>
          <w:rFonts w:ascii="Times New Roman" w:eastAsia="Times New Roman" w:hAnsi="Times New Roman" w:cs="Times New Roman"/>
          <w:lang w:eastAsia="sv-SE"/>
        </w:rPr>
        <w:t xml:space="preserve">(Kalin, Persdotter, Ahlgren och </w:t>
      </w:r>
      <w:proofErr w:type="spellStart"/>
      <w:r w:rsidRPr="005E574F">
        <w:rPr>
          <w:rFonts w:ascii="Times New Roman" w:eastAsia="Times New Roman" w:hAnsi="Times New Roman" w:cs="Times New Roman"/>
          <w:lang w:eastAsia="sv-SE"/>
        </w:rPr>
        <w:t>Gerdner</w:t>
      </w:r>
      <w:proofErr w:type="spellEnd"/>
      <w:r w:rsidRPr="005E574F">
        <w:rPr>
          <w:rFonts w:ascii="Times New Roman" w:eastAsia="Times New Roman" w:hAnsi="Times New Roman" w:cs="Times New Roman"/>
          <w:lang w:eastAsia="sv-SE"/>
        </w:rPr>
        <w:t>, 2021</w:t>
      </w:r>
      <w:r>
        <w:rPr>
          <w:rFonts w:ascii="Times New Roman" w:hAnsi="Times New Roman" w:cs="Times New Roman"/>
          <w:color w:val="000000" w:themeColor="text1"/>
        </w:rPr>
        <w:t xml:space="preserve">. </w:t>
      </w:r>
      <w:r w:rsidRPr="005E574F">
        <w:rPr>
          <w:rFonts w:ascii="Times New Roman" w:hAnsi="Times New Roman" w:cs="Times New Roman"/>
          <w:color w:val="000000" w:themeColor="text1"/>
        </w:rPr>
        <w:t>Barn som har svenskfödda föräldrar anmäls i lägre grad jämfört med barn vars föräldrar är utrikesfödda (Östberg, 2010:92</w:t>
      </w:r>
      <w:r>
        <w:rPr>
          <w:rFonts w:ascii="Times New Roman" w:hAnsi="Times New Roman" w:cs="Times New Roman"/>
          <w:color w:val="000000" w:themeColor="text1"/>
        </w:rPr>
        <w:t xml:space="preserve">. </w:t>
      </w:r>
      <w:r w:rsidRPr="005E574F">
        <w:rPr>
          <w:rFonts w:ascii="Times New Roman" w:hAnsi="Times New Roman" w:cs="Times New Roman"/>
          <w:color w:val="000000" w:themeColor="text1"/>
        </w:rPr>
        <w:t xml:space="preserve">Kalin, Persdotter, Ahlgren och </w:t>
      </w:r>
      <w:proofErr w:type="spellStart"/>
      <w:r w:rsidRPr="005E574F">
        <w:rPr>
          <w:rFonts w:ascii="Times New Roman" w:hAnsi="Times New Roman" w:cs="Times New Roman"/>
          <w:color w:val="000000" w:themeColor="text1"/>
        </w:rPr>
        <w:t>Gerdner</w:t>
      </w:r>
      <w:proofErr w:type="spellEnd"/>
      <w:r w:rsidRPr="005E574F">
        <w:rPr>
          <w:rFonts w:ascii="Times New Roman" w:hAnsi="Times New Roman" w:cs="Times New Roman"/>
          <w:color w:val="000000" w:themeColor="text1"/>
        </w:rPr>
        <w:t xml:space="preserve"> 2021</w:t>
      </w:r>
      <w:r>
        <w:rPr>
          <w:rFonts w:ascii="Times New Roman" w:hAnsi="Times New Roman" w:cs="Times New Roman"/>
          <w:color w:val="000000" w:themeColor="text1"/>
        </w:rPr>
        <w:t>)</w:t>
      </w:r>
      <w:r w:rsidRPr="005E574F">
        <w:rPr>
          <w:rFonts w:ascii="Times New Roman" w:hAnsi="Times New Roman" w:cs="Times New Roman"/>
          <w:color w:val="000000" w:themeColor="text1"/>
        </w:rPr>
        <w:t xml:space="preserve"> </w:t>
      </w:r>
    </w:p>
    <w:p w14:paraId="646993FF" w14:textId="77777777" w:rsidR="00D02BB2" w:rsidRPr="00486D58" w:rsidRDefault="00D02BB2" w:rsidP="00D02BB2">
      <w:pPr>
        <w:spacing w:before="100" w:beforeAutospacing="1" w:after="100" w:afterAutospacing="1"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Skolan är en arena </w:t>
      </w:r>
      <w:r w:rsidRPr="00E062EA">
        <w:rPr>
          <w:rFonts w:ascii="Times New Roman" w:hAnsi="Times New Roman" w:cs="Times New Roman"/>
          <w:color w:val="000000" w:themeColor="text1"/>
        </w:rPr>
        <w:t>där det inte är ovanligt att barn som avslöjar att de upplever våld g</w:t>
      </w:r>
      <w:r>
        <w:rPr>
          <w:rFonts w:ascii="Times New Roman" w:hAnsi="Times New Roman" w:cs="Times New Roman"/>
          <w:color w:val="000000" w:themeColor="text1"/>
        </w:rPr>
        <w:t>ör</w:t>
      </w:r>
      <w:r w:rsidRPr="00E062EA">
        <w:rPr>
          <w:rFonts w:ascii="Times New Roman" w:hAnsi="Times New Roman" w:cs="Times New Roman"/>
          <w:color w:val="000000" w:themeColor="text1"/>
        </w:rPr>
        <w:t xml:space="preserve"> sitt avslöjande för någon personal i skolan barnet har förtroende för</w:t>
      </w:r>
      <w:r>
        <w:rPr>
          <w:rFonts w:ascii="Times New Roman" w:hAnsi="Times New Roman" w:cs="Times New Roman"/>
          <w:color w:val="000000" w:themeColor="text1"/>
        </w:rPr>
        <w:t xml:space="preserve"> (</w:t>
      </w:r>
      <w:r w:rsidRPr="00E062EA">
        <w:rPr>
          <w:rFonts w:ascii="Times New Roman" w:hAnsi="Times New Roman" w:cs="Times New Roman"/>
          <w:color w:val="000000" w:themeColor="text1"/>
        </w:rPr>
        <w:t>Thulin</w:t>
      </w:r>
      <w:r>
        <w:rPr>
          <w:rFonts w:ascii="Times New Roman" w:hAnsi="Times New Roman" w:cs="Times New Roman"/>
          <w:color w:val="000000" w:themeColor="text1"/>
        </w:rPr>
        <w:t xml:space="preserve">, </w:t>
      </w:r>
      <w:r w:rsidRPr="00E062EA">
        <w:rPr>
          <w:rFonts w:ascii="Times New Roman" w:hAnsi="Times New Roman" w:cs="Times New Roman"/>
          <w:color w:val="000000" w:themeColor="text1"/>
        </w:rPr>
        <w:t>2019:136,137)</w:t>
      </w:r>
      <w:r>
        <w:rPr>
          <w:rFonts w:ascii="Times New Roman" w:hAnsi="Times New Roman" w:cs="Times New Roman"/>
          <w:color w:val="000000" w:themeColor="text1"/>
        </w:rPr>
        <w:t xml:space="preserve">. </w:t>
      </w:r>
      <w:r w:rsidRPr="005E574F">
        <w:rPr>
          <w:rFonts w:ascii="Times New Roman" w:hAnsi="Times New Roman" w:cs="Times New Roman"/>
        </w:rPr>
        <w:t>Odenbring, Johansson, Lunneblad</w:t>
      </w:r>
      <w:r>
        <w:rPr>
          <w:rFonts w:ascii="Times New Roman" w:hAnsi="Times New Roman" w:cs="Times New Roman"/>
        </w:rPr>
        <w:t xml:space="preserve">, </w:t>
      </w:r>
      <w:r w:rsidRPr="005E574F">
        <w:rPr>
          <w:rFonts w:ascii="Times New Roman" w:hAnsi="Times New Roman" w:cs="Times New Roman"/>
        </w:rPr>
        <w:t xml:space="preserve">Hammarén (2015) menar att skolan skapar olika narrativ och förklaringar till </w:t>
      </w:r>
      <w:r>
        <w:rPr>
          <w:rFonts w:ascii="Times New Roman" w:hAnsi="Times New Roman" w:cs="Times New Roman"/>
        </w:rPr>
        <w:t xml:space="preserve">våld mot barn </w:t>
      </w:r>
      <w:r w:rsidRPr="005E574F">
        <w:rPr>
          <w:rFonts w:ascii="Times New Roman" w:hAnsi="Times New Roman" w:cs="Times New Roman"/>
        </w:rPr>
        <w:t>utifrån barnets härkomst. Övergrepp och försummelse mot barn med svenska föräldrar</w:t>
      </w:r>
      <w:r>
        <w:rPr>
          <w:rFonts w:ascii="Times New Roman" w:hAnsi="Times New Roman" w:cs="Times New Roman"/>
        </w:rPr>
        <w:t xml:space="preserve"> beskrevs</w:t>
      </w:r>
      <w:r w:rsidRPr="005E574F">
        <w:rPr>
          <w:rFonts w:ascii="Times New Roman" w:hAnsi="Times New Roman" w:cs="Times New Roman"/>
        </w:rPr>
        <w:t xml:space="preserve"> i termer som sociala och psykologiska problem medan övergrepp och försummelse av barn med </w:t>
      </w:r>
      <w:r>
        <w:rPr>
          <w:rFonts w:ascii="Times New Roman" w:hAnsi="Times New Roman" w:cs="Times New Roman"/>
        </w:rPr>
        <w:t>utrikesfödda</w:t>
      </w:r>
      <w:r w:rsidRPr="005E574F">
        <w:rPr>
          <w:rFonts w:ascii="Times New Roman" w:hAnsi="Times New Roman" w:cs="Times New Roman"/>
        </w:rPr>
        <w:t xml:space="preserve"> föräldrar förklarades med kultur och etnicitet. Putnam-</w:t>
      </w:r>
      <w:proofErr w:type="spellStart"/>
      <w:r w:rsidRPr="005E574F">
        <w:rPr>
          <w:rFonts w:ascii="Times New Roman" w:hAnsi="Times New Roman" w:cs="Times New Roman"/>
        </w:rPr>
        <w:t>Hornstein</w:t>
      </w:r>
      <w:proofErr w:type="spellEnd"/>
      <w:r w:rsidRPr="005E574F">
        <w:rPr>
          <w:rFonts w:ascii="Times New Roman" w:hAnsi="Times New Roman" w:cs="Times New Roman"/>
        </w:rPr>
        <w:t xml:space="preserve">, </w:t>
      </w:r>
      <w:proofErr w:type="spellStart"/>
      <w:r w:rsidRPr="005E574F">
        <w:rPr>
          <w:rFonts w:ascii="Times New Roman" w:hAnsi="Times New Roman" w:cs="Times New Roman"/>
        </w:rPr>
        <w:t>Needell</w:t>
      </w:r>
      <w:proofErr w:type="spellEnd"/>
      <w:r w:rsidRPr="005E574F">
        <w:rPr>
          <w:rFonts w:ascii="Times New Roman" w:hAnsi="Times New Roman" w:cs="Times New Roman"/>
        </w:rPr>
        <w:t xml:space="preserve">, King och Johnson-Motoyama (2013) </w:t>
      </w:r>
      <w:r>
        <w:rPr>
          <w:rFonts w:ascii="Times New Roman" w:hAnsi="Times New Roman" w:cs="Times New Roman"/>
        </w:rPr>
        <w:t xml:space="preserve">ger ett internationellt perspektiv och </w:t>
      </w:r>
      <w:r w:rsidRPr="005E574F">
        <w:rPr>
          <w:rFonts w:ascii="Times New Roman" w:hAnsi="Times New Roman" w:cs="Times New Roman"/>
        </w:rPr>
        <w:t xml:space="preserve">menar att i USA är barn under fem år med mörk hudfärg är mer än dubbel så ofta anmälda till socialtjänsten för misshandel, sedda som offer och placerade i familjehem jämfört med barn med vit hudfärg i samma ålder. Men efter justering för socioekonomiska skillnader var mörkhyade barn i mindre uträckning anmälda till socialtjänsten och placerade i familjehem jämfört med barn med ljus hudfärg med samma socioekonomiska tillhörighet. Närvaron av flera riskfaktorer och den socioekonomiska statusen var mer avgörande för om ett barn anmäls och placeras i familjehem än vilken etnisk grupp barnet tillhör. Etnicitet är en markör för en komplex interaktion mellan ekonomisk, socialpolitisk och miljöfaktorer vilka påverkar individens hälsa. </w:t>
      </w:r>
      <w:proofErr w:type="spellStart"/>
      <w:r w:rsidRPr="005E574F">
        <w:rPr>
          <w:rFonts w:ascii="Times New Roman" w:hAnsi="Times New Roman" w:cs="Times New Roman"/>
        </w:rPr>
        <w:t>Dettlaff</w:t>
      </w:r>
      <w:proofErr w:type="spellEnd"/>
      <w:r w:rsidRPr="005E574F">
        <w:rPr>
          <w:rFonts w:ascii="Times New Roman" w:hAnsi="Times New Roman" w:cs="Times New Roman"/>
        </w:rPr>
        <w:t xml:space="preserve">, </w:t>
      </w:r>
      <w:proofErr w:type="spellStart"/>
      <w:r w:rsidRPr="005E574F">
        <w:rPr>
          <w:rFonts w:ascii="Times New Roman" w:hAnsi="Times New Roman" w:cs="Times New Roman"/>
        </w:rPr>
        <w:t>Rivaux</w:t>
      </w:r>
      <w:proofErr w:type="spellEnd"/>
      <w:r w:rsidRPr="005E574F">
        <w:rPr>
          <w:rFonts w:ascii="Times New Roman" w:hAnsi="Times New Roman" w:cs="Times New Roman"/>
        </w:rPr>
        <w:t xml:space="preserve">, Baumann, </w:t>
      </w:r>
      <w:proofErr w:type="spellStart"/>
      <w:r w:rsidRPr="005E574F">
        <w:rPr>
          <w:rFonts w:ascii="Times New Roman" w:hAnsi="Times New Roman" w:cs="Times New Roman"/>
        </w:rPr>
        <w:t>Fluke</w:t>
      </w:r>
      <w:proofErr w:type="spellEnd"/>
      <w:r w:rsidRPr="005E574F">
        <w:rPr>
          <w:rFonts w:ascii="Times New Roman" w:hAnsi="Times New Roman" w:cs="Times New Roman"/>
        </w:rPr>
        <w:t xml:space="preserve">, </w:t>
      </w:r>
      <w:proofErr w:type="spellStart"/>
      <w:r w:rsidRPr="005E574F">
        <w:rPr>
          <w:rFonts w:ascii="Times New Roman" w:hAnsi="Times New Roman" w:cs="Times New Roman"/>
        </w:rPr>
        <w:t>Rycraft</w:t>
      </w:r>
      <w:proofErr w:type="spellEnd"/>
      <w:r w:rsidRPr="005E574F">
        <w:rPr>
          <w:rFonts w:ascii="Times New Roman" w:hAnsi="Times New Roman" w:cs="Times New Roman"/>
        </w:rPr>
        <w:t xml:space="preserve"> och James (2011) menar att fattigdom är en faktor som väger tyngre än etnicitet då socialtjänsten i USA gör bedömningar i barnavårdsutredningar. Samtidigt som etnicitet uppfattas av barnavårdsutredarna vara en riskfaktor</w:t>
      </w:r>
      <w:r>
        <w:rPr>
          <w:rFonts w:ascii="Times New Roman" w:hAnsi="Times New Roman" w:cs="Times New Roman"/>
        </w:rPr>
        <w:t xml:space="preserve"> (ibid)</w:t>
      </w:r>
      <w:r w:rsidRPr="005E574F">
        <w:rPr>
          <w:rFonts w:ascii="Times New Roman" w:hAnsi="Times New Roman" w:cs="Times New Roman"/>
        </w:rPr>
        <w:t xml:space="preserve">. </w:t>
      </w:r>
      <w:r>
        <w:rPr>
          <w:rFonts w:ascii="Times New Roman" w:hAnsi="Times New Roman" w:cs="Times New Roman"/>
        </w:rPr>
        <w:t>Orosanmälningar som inte specifikt är inkomna från skola utan sammantaget inkomna orosanmälningar till socialtjänsten visar att S</w:t>
      </w:r>
      <w:r w:rsidRPr="005E574F">
        <w:rPr>
          <w:rFonts w:ascii="Times New Roman" w:hAnsi="Times New Roman" w:cs="Times New Roman"/>
          <w:color w:val="000000" w:themeColor="text1"/>
        </w:rPr>
        <w:t xml:space="preserve">vår ekonomi är en faktor som </w:t>
      </w:r>
      <w:r>
        <w:rPr>
          <w:rFonts w:ascii="Times New Roman" w:hAnsi="Times New Roman" w:cs="Times New Roman"/>
          <w:color w:val="000000" w:themeColor="text1"/>
        </w:rPr>
        <w:t xml:space="preserve">i svensk kontext </w:t>
      </w:r>
      <w:r w:rsidRPr="005E574F">
        <w:rPr>
          <w:rFonts w:ascii="Times New Roman" w:hAnsi="Times New Roman" w:cs="Times New Roman"/>
          <w:color w:val="000000" w:themeColor="text1"/>
        </w:rPr>
        <w:t>kopplas samman med gjorda orosanmälningar (</w:t>
      </w:r>
      <w:r w:rsidRPr="005E574F">
        <w:rPr>
          <w:rFonts w:ascii="Times New Roman" w:eastAsia="Times New Roman" w:hAnsi="Times New Roman" w:cs="Times New Roman"/>
          <w:lang w:eastAsia="sv-SE"/>
        </w:rPr>
        <w:t xml:space="preserve">Kalin, Persdotter, Ahlgren och </w:t>
      </w:r>
      <w:proofErr w:type="spellStart"/>
      <w:r w:rsidRPr="005E574F">
        <w:rPr>
          <w:rFonts w:ascii="Times New Roman" w:eastAsia="Times New Roman" w:hAnsi="Times New Roman" w:cs="Times New Roman"/>
          <w:lang w:eastAsia="sv-SE"/>
        </w:rPr>
        <w:t>Gerdner</w:t>
      </w:r>
      <w:proofErr w:type="spellEnd"/>
      <w:r w:rsidRPr="005E574F">
        <w:rPr>
          <w:rFonts w:ascii="Times New Roman" w:eastAsia="Times New Roman" w:hAnsi="Times New Roman" w:cs="Times New Roman"/>
          <w:lang w:eastAsia="sv-SE"/>
        </w:rPr>
        <w:t xml:space="preserve"> 2021). </w:t>
      </w:r>
      <w:r w:rsidRPr="005E574F">
        <w:rPr>
          <w:rFonts w:ascii="Times New Roman" w:hAnsi="Times New Roman" w:cs="Times New Roman"/>
          <w:color w:val="000000" w:themeColor="text1"/>
        </w:rPr>
        <w:t xml:space="preserve">Flest </w:t>
      </w:r>
      <w:r>
        <w:rPr>
          <w:rFonts w:ascii="Times New Roman" w:hAnsi="Times New Roman" w:cs="Times New Roman"/>
          <w:color w:val="000000" w:themeColor="text1"/>
        </w:rPr>
        <w:t xml:space="preserve">inkomna </w:t>
      </w:r>
      <w:r w:rsidRPr="005E574F">
        <w:rPr>
          <w:rFonts w:ascii="Times New Roman" w:hAnsi="Times New Roman" w:cs="Times New Roman"/>
          <w:color w:val="000000" w:themeColor="text1"/>
        </w:rPr>
        <w:t>orosanmälningar har sitt ursprung i socioekonomiskt belastade område (Cocozza 2007, Socialstyrelsen 2022</w:t>
      </w:r>
      <w:r>
        <w:rPr>
          <w:rFonts w:ascii="Times New Roman" w:hAnsi="Times New Roman" w:cs="Times New Roman"/>
          <w:color w:val="000000" w:themeColor="text1"/>
        </w:rPr>
        <w:t>a</w:t>
      </w:r>
      <w:r w:rsidRPr="005E574F">
        <w:rPr>
          <w:rFonts w:ascii="Times New Roman" w:hAnsi="Times New Roman" w:cs="Times New Roman"/>
          <w:color w:val="000000" w:themeColor="text1"/>
        </w:rPr>
        <w:t xml:space="preserve">:18). </w:t>
      </w:r>
      <w:r w:rsidRPr="005E574F">
        <w:rPr>
          <w:rFonts w:ascii="Times New Roman" w:eastAsia="Times New Roman" w:hAnsi="Times New Roman" w:cs="Times New Roman"/>
          <w:lang w:eastAsia="sv-SE"/>
        </w:rPr>
        <w:t xml:space="preserve"> </w:t>
      </w:r>
    </w:p>
    <w:p w14:paraId="415F9A64" w14:textId="77777777" w:rsidR="00D02BB2" w:rsidRPr="00616B42" w:rsidRDefault="00D02BB2" w:rsidP="00D02BB2">
      <w:pPr>
        <w:spacing w:before="100" w:beforeAutospacing="1" w:after="100" w:afterAutospacing="1" w:line="360" w:lineRule="auto"/>
        <w:jc w:val="both"/>
        <w:rPr>
          <w:rFonts w:ascii="Times New Roman" w:hAnsi="Times New Roman" w:cs="Times New Roman"/>
          <w:color w:val="000000" w:themeColor="text1"/>
        </w:rPr>
      </w:pPr>
      <w:r>
        <w:rPr>
          <w:rFonts w:ascii="Times New Roman" w:hAnsi="Times New Roman" w:cs="Times New Roman"/>
          <w:color w:val="000000" w:themeColor="text1"/>
        </w:rPr>
        <w:t>När de sammantagna inkomna orosanmälningar studerats (inte specifikt inkomna orosanmälningar från skolan) visar f</w:t>
      </w:r>
      <w:r w:rsidRPr="002E233D">
        <w:rPr>
          <w:rFonts w:ascii="Times New Roman" w:hAnsi="Times New Roman" w:cs="Times New Roman"/>
          <w:color w:val="000000" w:themeColor="text1"/>
        </w:rPr>
        <w:t xml:space="preserve">lera studier </w:t>
      </w:r>
      <w:r>
        <w:rPr>
          <w:rFonts w:ascii="Times New Roman" w:hAnsi="Times New Roman" w:cs="Times New Roman"/>
          <w:color w:val="000000" w:themeColor="text1"/>
        </w:rPr>
        <w:t xml:space="preserve">att </w:t>
      </w:r>
      <w:r w:rsidRPr="002E233D">
        <w:rPr>
          <w:rFonts w:ascii="Times New Roman" w:hAnsi="Times New Roman" w:cs="Times New Roman"/>
          <w:color w:val="000000" w:themeColor="text1"/>
        </w:rPr>
        <w:t xml:space="preserve">en ungdoms eget beteende i </w:t>
      </w:r>
      <w:r w:rsidRPr="00A33F0B">
        <w:rPr>
          <w:rFonts w:ascii="Times New Roman" w:hAnsi="Times New Roman" w:cs="Times New Roman"/>
          <w:color w:val="000000" w:themeColor="text1"/>
        </w:rPr>
        <w:t xml:space="preserve">form av kriminalitet är en av de vanligaste orsakerna till att orosanmälan görs (Cocozza 2007, </w:t>
      </w:r>
      <w:r w:rsidRPr="002E233D">
        <w:rPr>
          <w:rFonts w:ascii="Times New Roman" w:hAnsi="Times New Roman" w:cs="Times New Roman"/>
          <w:color w:val="000000" w:themeColor="text1"/>
        </w:rPr>
        <w:t>Cocozza, Gustavsson, Sydsjö 2007</w:t>
      </w:r>
      <w:r>
        <w:rPr>
          <w:rFonts w:ascii="Times New Roman" w:hAnsi="Times New Roman" w:cs="Times New Roman"/>
          <w:color w:val="000000" w:themeColor="text1"/>
        </w:rPr>
        <w:t xml:space="preserve">). </w:t>
      </w:r>
      <w:r w:rsidRPr="00A33F0B">
        <w:rPr>
          <w:rFonts w:ascii="Times New Roman" w:hAnsi="Times New Roman" w:cs="Times New Roman"/>
          <w:color w:val="000000" w:themeColor="text1"/>
        </w:rPr>
        <w:t xml:space="preserve">Sundell och Karlsson (1999:7) </w:t>
      </w:r>
      <w:r w:rsidRPr="00B20E80">
        <w:rPr>
          <w:rFonts w:ascii="Times New Roman" w:hAnsi="Times New Roman" w:cs="Times New Roman"/>
          <w:color w:val="000000" w:themeColor="text1"/>
        </w:rPr>
        <w:t xml:space="preserve">menar då de undersökt slumpmässigt barnavårdsutredningar att vanliga orsaker till barnavårdsutredningar är föräldrars missbruk, </w:t>
      </w:r>
      <w:r w:rsidRPr="00B20E80">
        <w:rPr>
          <w:rFonts w:ascii="Times New Roman" w:hAnsi="Times New Roman" w:cs="Times New Roman"/>
          <w:color w:val="000000" w:themeColor="text1"/>
        </w:rPr>
        <w:lastRenderedPageBreak/>
        <w:t xml:space="preserve">konflikter i familjen och/eller behov av avlastning (ibid).  </w:t>
      </w:r>
      <w:proofErr w:type="spellStart"/>
      <w:r w:rsidRPr="005E574F">
        <w:rPr>
          <w:rFonts w:ascii="Times New Roman" w:eastAsia="Times New Roman" w:hAnsi="Times New Roman" w:cs="Times New Roman"/>
          <w:lang w:eastAsia="sv-SE"/>
        </w:rPr>
        <w:t>Åsbring</w:t>
      </w:r>
      <w:proofErr w:type="spellEnd"/>
      <w:r w:rsidRPr="005E574F">
        <w:rPr>
          <w:rFonts w:ascii="Times New Roman" w:eastAsia="Times New Roman" w:hAnsi="Times New Roman" w:cs="Times New Roman"/>
          <w:lang w:eastAsia="sv-SE"/>
        </w:rPr>
        <w:t xml:space="preserve"> (2022:17) </w:t>
      </w:r>
      <w:r>
        <w:rPr>
          <w:rFonts w:ascii="Times New Roman" w:eastAsia="Times New Roman" w:hAnsi="Times New Roman" w:cs="Times New Roman"/>
          <w:lang w:eastAsia="sv-SE"/>
        </w:rPr>
        <w:t xml:space="preserve">har undersökt aktualiseringar (anmälningar och ansökningar) hos tio kommuners socialtjänster och </w:t>
      </w:r>
      <w:r w:rsidRPr="005E574F">
        <w:rPr>
          <w:rFonts w:ascii="Times New Roman" w:eastAsia="Times New Roman" w:hAnsi="Times New Roman" w:cs="Times New Roman"/>
          <w:lang w:eastAsia="sv-SE"/>
        </w:rPr>
        <w:t>menar att flest orosanmälningar inkommer med anledning av omsorgssvikt av barnet vilket grundas i förälderns missbruk eller psykiska ohälsa, försummelse, vanvård samt auktoritära uppfostringsmetoder</w:t>
      </w:r>
      <w:r>
        <w:rPr>
          <w:rFonts w:ascii="Times New Roman" w:eastAsia="Times New Roman" w:hAnsi="Times New Roman" w:cs="Times New Roman"/>
          <w:lang w:eastAsia="sv-SE"/>
        </w:rPr>
        <w:t xml:space="preserve"> (ibid)</w:t>
      </w:r>
      <w:r w:rsidRPr="005E574F">
        <w:rPr>
          <w:rFonts w:ascii="Times New Roman" w:eastAsia="Times New Roman" w:hAnsi="Times New Roman" w:cs="Times New Roman"/>
          <w:lang w:eastAsia="sv-SE"/>
        </w:rPr>
        <w:t xml:space="preserve">. </w:t>
      </w:r>
      <w:proofErr w:type="spellStart"/>
      <w:r w:rsidRPr="005E574F">
        <w:rPr>
          <w:rFonts w:ascii="Times New Roman" w:eastAsia="Times New Roman" w:hAnsi="Times New Roman" w:cs="Times New Roman"/>
          <w:lang w:eastAsia="sv-SE"/>
        </w:rPr>
        <w:t>Münger</w:t>
      </w:r>
      <w:proofErr w:type="spellEnd"/>
      <w:r w:rsidRPr="005E574F">
        <w:rPr>
          <w:rFonts w:ascii="Times New Roman" w:eastAsia="Times New Roman" w:hAnsi="Times New Roman" w:cs="Times New Roman"/>
          <w:lang w:eastAsia="sv-SE"/>
        </w:rPr>
        <w:t xml:space="preserve"> och Markström (2018) studie visar att det kan vara svårare att upptäcka barn som </w:t>
      </w:r>
      <w:r>
        <w:rPr>
          <w:rFonts w:ascii="Times New Roman" w:eastAsia="Times New Roman" w:hAnsi="Times New Roman" w:cs="Times New Roman"/>
          <w:lang w:eastAsia="sv-SE"/>
        </w:rPr>
        <w:t>upplever</w:t>
      </w:r>
      <w:r w:rsidRPr="005E574F">
        <w:rPr>
          <w:rFonts w:ascii="Times New Roman" w:eastAsia="Times New Roman" w:hAnsi="Times New Roman" w:cs="Times New Roman"/>
          <w:lang w:eastAsia="sv-SE"/>
        </w:rPr>
        <w:t xml:space="preserve"> våld i hemmet och där föräldrarna har en högre socioekonomisk status (ibid).</w:t>
      </w:r>
      <w:r w:rsidRPr="005E574F">
        <w:rPr>
          <w:rFonts w:ascii="Times New Roman" w:hAnsi="Times New Roman" w:cs="Times New Roman"/>
          <w:color w:val="000000" w:themeColor="text1"/>
        </w:rPr>
        <w:t xml:space="preserve"> </w:t>
      </w:r>
      <w:r w:rsidRPr="00792518">
        <w:rPr>
          <w:rFonts w:ascii="Times New Roman" w:eastAsia="Times New Roman" w:hAnsi="Times New Roman" w:cs="Times New Roman"/>
          <w:color w:val="000000" w:themeColor="text1"/>
          <w:lang w:eastAsia="sv-SE"/>
        </w:rPr>
        <w:t xml:space="preserve">Skolpersonal anmäler oftare än andra professioner utifrån barnets beteende, känslor och inte lika ofta på grund av omsorgsbrist eller brister i föräldraförmåga </w:t>
      </w:r>
      <w:r>
        <w:rPr>
          <w:rFonts w:ascii="Times New Roman" w:eastAsia="Times New Roman" w:hAnsi="Times New Roman" w:cs="Times New Roman"/>
          <w:color w:val="000000" w:themeColor="text1"/>
          <w:lang w:eastAsia="sv-SE"/>
        </w:rPr>
        <w:t>(</w:t>
      </w:r>
      <w:r w:rsidRPr="00792518">
        <w:rPr>
          <w:rFonts w:ascii="Times New Roman" w:eastAsia="Times New Roman" w:hAnsi="Times New Roman" w:cs="Times New Roman"/>
          <w:color w:val="000000" w:themeColor="text1"/>
          <w:lang w:eastAsia="sv-SE"/>
        </w:rPr>
        <w:t>King och Scott 2014</w:t>
      </w:r>
      <w:r w:rsidRPr="00B20E80">
        <w:rPr>
          <w:rFonts w:ascii="Times New Roman" w:eastAsia="Times New Roman" w:hAnsi="Times New Roman" w:cs="Times New Roman"/>
          <w:color w:val="000000" w:themeColor="text1"/>
          <w:lang w:eastAsia="sv-SE"/>
        </w:rPr>
        <w:t>).</w:t>
      </w:r>
      <w:r w:rsidRPr="00B20E80">
        <w:rPr>
          <w:rFonts w:ascii="Times New Roman" w:hAnsi="Times New Roman" w:cs="Times New Roman"/>
          <w:color w:val="000000" w:themeColor="text1"/>
        </w:rPr>
        <w:t xml:space="preserve"> Minst vanliga registrerade problem i barnavårdsutredningarna var våld mot barn, barns problem på förskolan, ungdomars missbruk och vårdnadskonflikter (Sundell, </w:t>
      </w:r>
      <w:proofErr w:type="spellStart"/>
      <w:r w:rsidRPr="00B20E80">
        <w:rPr>
          <w:rFonts w:ascii="Times New Roman" w:hAnsi="Times New Roman" w:cs="Times New Roman"/>
          <w:color w:val="000000" w:themeColor="text1"/>
        </w:rPr>
        <w:t>Vinnerljung</w:t>
      </w:r>
      <w:proofErr w:type="spellEnd"/>
      <w:r w:rsidRPr="00B20E80">
        <w:rPr>
          <w:rFonts w:ascii="Times New Roman" w:hAnsi="Times New Roman" w:cs="Times New Roman"/>
          <w:color w:val="000000" w:themeColor="text1"/>
        </w:rPr>
        <w:t xml:space="preserve">, </w:t>
      </w:r>
      <w:proofErr w:type="spellStart"/>
      <w:r w:rsidRPr="00B20E80">
        <w:rPr>
          <w:rFonts w:ascii="Times New Roman" w:hAnsi="Times New Roman" w:cs="Times New Roman"/>
          <w:color w:val="000000" w:themeColor="text1"/>
        </w:rPr>
        <w:t>Löfholm</w:t>
      </w:r>
      <w:proofErr w:type="spellEnd"/>
      <w:r w:rsidRPr="00B20E80">
        <w:rPr>
          <w:rFonts w:ascii="Times New Roman" w:hAnsi="Times New Roman" w:cs="Times New Roman"/>
          <w:color w:val="000000" w:themeColor="text1"/>
        </w:rPr>
        <w:t xml:space="preserve"> och </w:t>
      </w:r>
      <w:proofErr w:type="spellStart"/>
      <w:r w:rsidRPr="00B20E80">
        <w:rPr>
          <w:rFonts w:ascii="Times New Roman" w:hAnsi="Times New Roman" w:cs="Times New Roman"/>
          <w:color w:val="000000" w:themeColor="text1"/>
        </w:rPr>
        <w:t>Humelsjö</w:t>
      </w:r>
      <w:proofErr w:type="spellEnd"/>
      <w:r w:rsidRPr="00B20E80">
        <w:rPr>
          <w:rFonts w:ascii="Times New Roman" w:hAnsi="Times New Roman" w:cs="Times New Roman"/>
          <w:color w:val="000000" w:themeColor="text1"/>
        </w:rPr>
        <w:t>, 2004</w:t>
      </w:r>
      <w:r>
        <w:rPr>
          <w:rFonts w:ascii="Times New Roman" w:hAnsi="Times New Roman" w:cs="Times New Roman"/>
          <w:color w:val="000000" w:themeColor="text1"/>
        </w:rPr>
        <w:t>:7</w:t>
      </w:r>
      <w:r w:rsidRPr="00B20E80">
        <w:rPr>
          <w:rFonts w:ascii="Times New Roman" w:hAnsi="Times New Roman" w:cs="Times New Roman"/>
          <w:color w:val="000000" w:themeColor="text1"/>
        </w:rPr>
        <w:t>).</w:t>
      </w:r>
      <w:bookmarkStart w:id="0" w:name="_Toc114035349"/>
      <w:r w:rsidRPr="00B20E80">
        <w:rPr>
          <w:rFonts w:ascii="Times New Roman" w:eastAsia="Times New Roman" w:hAnsi="Times New Roman" w:cs="Times New Roman"/>
          <w:color w:val="000000" w:themeColor="text1"/>
          <w:lang w:eastAsia="sv-SE"/>
        </w:rPr>
        <w:t xml:space="preserve"> </w:t>
      </w:r>
    </w:p>
    <w:bookmarkEnd w:id="0"/>
    <w:p w14:paraId="0BB2D8BB" w14:textId="77777777" w:rsidR="00D02BB2" w:rsidRPr="00E03018" w:rsidRDefault="00D02BB2" w:rsidP="00D02BB2">
      <w:pPr>
        <w:pStyle w:val="Rubrik3"/>
        <w:spacing w:before="105" w:after="225" w:line="360" w:lineRule="auto"/>
        <w:jc w:val="both"/>
        <w:rPr>
          <w:rFonts w:ascii="Times New Roman" w:hAnsi="Times New Roman" w:cs="Times New Roman"/>
          <w:color w:val="000000"/>
        </w:rPr>
      </w:pPr>
      <w:r w:rsidRPr="005E574F">
        <w:rPr>
          <w:rFonts w:ascii="Times New Roman" w:hAnsi="Times New Roman" w:cs="Times New Roman"/>
          <w:color w:val="000000"/>
        </w:rPr>
        <w:t>Socialstyrelsens kartläggning 2022 visar på nya anmälningsområden, exempelvis barn som utsatts eller utsätter andra barn för kränkningar och brottsliga handlingar på internet, flickor vilka utsätter andra flickor för våld, barn i nedre tonåren eller yngre barn med riskbeteende som kriminalitet och/eller missbruk samt barn som behöver stöd och hjälp från andra aktörer än socialtjänsten exempelvis skola och BUP (Socialstyrelsen 2022</w:t>
      </w:r>
      <w:r>
        <w:rPr>
          <w:rFonts w:ascii="Times New Roman" w:hAnsi="Times New Roman" w:cs="Times New Roman"/>
          <w:color w:val="000000"/>
        </w:rPr>
        <w:t>a</w:t>
      </w:r>
      <w:r w:rsidRPr="005E574F">
        <w:rPr>
          <w:rFonts w:ascii="Times New Roman" w:hAnsi="Times New Roman" w:cs="Times New Roman"/>
          <w:color w:val="000000"/>
        </w:rPr>
        <w:t xml:space="preserve">:8). </w:t>
      </w:r>
    </w:p>
    <w:p w14:paraId="67312EB6" w14:textId="77777777" w:rsidR="00D02BB2" w:rsidRPr="002B0344" w:rsidRDefault="00D02BB2" w:rsidP="00D02BB2">
      <w:pPr>
        <w:spacing w:before="100" w:beforeAutospacing="1" w:after="100" w:afterAutospacing="1" w:line="360" w:lineRule="auto"/>
        <w:jc w:val="both"/>
        <w:rPr>
          <w:rFonts w:ascii="Times New Roman" w:hAnsi="Times New Roman" w:cs="Times New Roman"/>
          <w:b/>
          <w:bCs/>
          <w:color w:val="000000" w:themeColor="text1"/>
        </w:rPr>
      </w:pPr>
      <w:r w:rsidRPr="002B0344">
        <w:rPr>
          <w:rFonts w:ascii="Times New Roman" w:hAnsi="Times New Roman" w:cs="Times New Roman"/>
          <w:b/>
          <w:bCs/>
          <w:color w:val="000000" w:themeColor="text1"/>
        </w:rPr>
        <w:t>Då orosanmälan inte görs</w:t>
      </w:r>
    </w:p>
    <w:p w14:paraId="64D9DF78" w14:textId="77777777" w:rsidR="00D02BB2" w:rsidRPr="000A371B" w:rsidRDefault="00D02BB2" w:rsidP="00D02BB2">
      <w:pPr>
        <w:spacing w:before="100" w:beforeAutospacing="1" w:after="100" w:afterAutospacing="1" w:line="360" w:lineRule="auto"/>
        <w:jc w:val="both"/>
        <w:rPr>
          <w:rFonts w:ascii="Times New Roman" w:eastAsia="Times New Roman" w:hAnsi="Times New Roman" w:cs="Times New Roman"/>
          <w:color w:val="000000" w:themeColor="text1"/>
          <w:lang w:eastAsia="sv-SE"/>
        </w:rPr>
      </w:pPr>
      <w:r>
        <w:rPr>
          <w:rFonts w:ascii="Times New Roman" w:hAnsi="Times New Roman" w:cs="Times New Roman"/>
          <w:color w:val="000000" w:themeColor="text1"/>
        </w:rPr>
        <w:t>Skolans personal har i många år ställt sig frågan</w:t>
      </w:r>
      <w:r w:rsidRPr="000A371B">
        <w:rPr>
          <w:rFonts w:ascii="Times New Roman" w:hAnsi="Times New Roman" w:cs="Times New Roman"/>
          <w:color w:val="000000" w:themeColor="text1"/>
        </w:rPr>
        <w:t xml:space="preserve">; om skolpersonal eller socialtjänsten hjälper ett utsatt barn bäst har skolpersonal ställt sig i många år. Redan 1992 menade Sundell, Lundström, Sjöberg och Wettergren att förskolepersonals förklaring till att en orosanmälan inte gjordes var att förskolepersonalen inte trodde att socialtjänsten kunde hjälpa familjerna och förskolepersonalen själva försökte hjälpa familjerna. År 2020 visar </w:t>
      </w:r>
      <w:proofErr w:type="spellStart"/>
      <w:r w:rsidRPr="000A371B">
        <w:rPr>
          <w:rFonts w:ascii="Times New Roman" w:hAnsi="Times New Roman" w:cs="Times New Roman"/>
          <w:color w:val="000000" w:themeColor="text1"/>
        </w:rPr>
        <w:t>Forsner</w:t>
      </w:r>
      <w:proofErr w:type="spellEnd"/>
      <w:r w:rsidRPr="000A371B">
        <w:rPr>
          <w:rFonts w:ascii="Times New Roman" w:hAnsi="Times New Roman" w:cs="Times New Roman"/>
          <w:color w:val="000000" w:themeColor="text1"/>
        </w:rPr>
        <w:t xml:space="preserve">, </w:t>
      </w:r>
      <w:proofErr w:type="spellStart"/>
      <w:r w:rsidRPr="000A371B">
        <w:rPr>
          <w:rFonts w:ascii="Times New Roman" w:hAnsi="Times New Roman" w:cs="Times New Roman"/>
          <w:color w:val="000000" w:themeColor="text1"/>
        </w:rPr>
        <w:t>Elvhage</w:t>
      </w:r>
      <w:proofErr w:type="spellEnd"/>
      <w:r w:rsidRPr="000A371B">
        <w:rPr>
          <w:rFonts w:ascii="Times New Roman" w:hAnsi="Times New Roman" w:cs="Times New Roman"/>
          <w:color w:val="000000" w:themeColor="text1"/>
        </w:rPr>
        <w:t xml:space="preserve">, Ewalds-Kvist, </w:t>
      </w:r>
      <w:proofErr w:type="spellStart"/>
      <w:r w:rsidRPr="000A371B">
        <w:rPr>
          <w:rFonts w:ascii="Times New Roman" w:hAnsi="Times New Roman" w:cs="Times New Roman"/>
          <w:color w:val="000000" w:themeColor="text1"/>
        </w:rPr>
        <w:t>Lützén</w:t>
      </w:r>
      <w:proofErr w:type="spellEnd"/>
      <w:r w:rsidRPr="000A371B">
        <w:rPr>
          <w:rFonts w:ascii="Times New Roman" w:hAnsi="Times New Roman" w:cs="Times New Roman"/>
          <w:color w:val="000000" w:themeColor="text1"/>
        </w:rPr>
        <w:t xml:space="preserve"> att skolpersonal fortfarande funderar kring vem som kan hjälpa barnet bäst, skolan eller socialtjänsten. </w:t>
      </w:r>
      <w:proofErr w:type="spellStart"/>
      <w:r w:rsidRPr="000A371B">
        <w:rPr>
          <w:rFonts w:ascii="Times New Roman" w:hAnsi="Times New Roman" w:cs="Times New Roman"/>
          <w:color w:val="000000" w:themeColor="text1"/>
        </w:rPr>
        <w:t>Forsner</w:t>
      </w:r>
      <w:proofErr w:type="spellEnd"/>
      <w:r w:rsidRPr="000A371B">
        <w:rPr>
          <w:rFonts w:ascii="Times New Roman" w:hAnsi="Times New Roman" w:cs="Times New Roman"/>
          <w:color w:val="000000" w:themeColor="text1"/>
        </w:rPr>
        <w:t xml:space="preserve">, </w:t>
      </w:r>
      <w:proofErr w:type="spellStart"/>
      <w:r w:rsidRPr="000A371B">
        <w:rPr>
          <w:rFonts w:ascii="Times New Roman" w:hAnsi="Times New Roman" w:cs="Times New Roman"/>
          <w:color w:val="000000" w:themeColor="text1"/>
        </w:rPr>
        <w:t>Elvhage</w:t>
      </w:r>
      <w:proofErr w:type="spellEnd"/>
      <w:r w:rsidRPr="000A371B">
        <w:rPr>
          <w:rFonts w:ascii="Times New Roman" w:hAnsi="Times New Roman" w:cs="Times New Roman"/>
          <w:color w:val="000000" w:themeColor="text1"/>
        </w:rPr>
        <w:t xml:space="preserve">, Ewalds-Kvist, </w:t>
      </w:r>
      <w:proofErr w:type="spellStart"/>
      <w:r w:rsidRPr="000A371B">
        <w:rPr>
          <w:rFonts w:ascii="Times New Roman" w:hAnsi="Times New Roman" w:cs="Times New Roman"/>
          <w:color w:val="000000" w:themeColor="text1"/>
        </w:rPr>
        <w:t>Lützén</w:t>
      </w:r>
      <w:proofErr w:type="spellEnd"/>
      <w:r w:rsidRPr="000A371B">
        <w:rPr>
          <w:rFonts w:ascii="Times New Roman" w:hAnsi="Times New Roman" w:cs="Times New Roman"/>
          <w:color w:val="000000" w:themeColor="text1"/>
        </w:rPr>
        <w:t xml:space="preserve"> (2020) benämner dessa tankar som moraliska dilemman och menar vidare att ytterligare moraliska dilemman skolpersonal brottas med i fråga om det ska upprättas en orosanmälan eller inte är: vad som är bäst för barnet, om barnet talar sanning och hur relationen med barnet och barnets föräldrar skulle påverkas av en orosanmälan</w:t>
      </w:r>
      <w:r w:rsidRPr="000A371B">
        <w:rPr>
          <w:rFonts w:ascii="Times New Roman" w:hAnsi="Times New Roman" w:cs="Times New Roman"/>
          <w:color w:val="ED7D31" w:themeColor="accent2"/>
        </w:rPr>
        <w:t xml:space="preserve">. </w:t>
      </w:r>
      <w:r w:rsidRPr="000A371B">
        <w:rPr>
          <w:rFonts w:ascii="Times New Roman" w:hAnsi="Times New Roman" w:cs="Times New Roman"/>
          <w:color w:val="000000" w:themeColor="text1"/>
        </w:rPr>
        <w:t xml:space="preserve">Skolpersonalen var osäker på om en orosanmälan hjälpa eller förvärra situationen för barnet (ibid). </w:t>
      </w:r>
      <w:r>
        <w:rPr>
          <w:rFonts w:ascii="Times New Roman" w:eastAsia="Times New Roman" w:hAnsi="Times New Roman" w:cs="Times New Roman"/>
          <w:color w:val="000000" w:themeColor="text1"/>
          <w:lang w:eastAsia="sv-SE"/>
        </w:rPr>
        <w:t>L</w:t>
      </w:r>
      <w:r w:rsidRPr="000A371B">
        <w:rPr>
          <w:rFonts w:ascii="Times New Roman" w:eastAsia="Times New Roman" w:hAnsi="Times New Roman" w:cs="Times New Roman"/>
          <w:color w:val="000000" w:themeColor="text1"/>
          <w:lang w:eastAsia="sv-SE"/>
        </w:rPr>
        <w:t xml:space="preserve">ärare </w:t>
      </w:r>
      <w:r>
        <w:rPr>
          <w:rFonts w:ascii="Times New Roman" w:eastAsia="Times New Roman" w:hAnsi="Times New Roman" w:cs="Times New Roman"/>
          <w:color w:val="000000" w:themeColor="text1"/>
          <w:lang w:eastAsia="sv-SE"/>
        </w:rPr>
        <w:t>kan</w:t>
      </w:r>
      <w:r w:rsidRPr="000A371B">
        <w:rPr>
          <w:rFonts w:ascii="Times New Roman" w:eastAsia="Times New Roman" w:hAnsi="Times New Roman" w:cs="Times New Roman"/>
          <w:color w:val="000000" w:themeColor="text1"/>
          <w:lang w:eastAsia="sv-SE"/>
        </w:rPr>
        <w:t xml:space="preserve"> </w:t>
      </w:r>
      <w:r>
        <w:rPr>
          <w:rFonts w:ascii="Times New Roman" w:eastAsia="Times New Roman" w:hAnsi="Times New Roman" w:cs="Times New Roman"/>
          <w:color w:val="000000" w:themeColor="text1"/>
          <w:lang w:eastAsia="sv-SE"/>
        </w:rPr>
        <w:t xml:space="preserve">vara </w:t>
      </w:r>
      <w:r w:rsidRPr="000A371B">
        <w:rPr>
          <w:rFonts w:ascii="Times New Roman" w:eastAsia="Times New Roman" w:hAnsi="Times New Roman" w:cs="Times New Roman"/>
          <w:color w:val="000000" w:themeColor="text1"/>
          <w:lang w:eastAsia="sv-SE"/>
        </w:rPr>
        <w:t xml:space="preserve">oroliga för de problem som kan uppkomma i samband med orosanmälan till socialtjänsten avseende barn som utsatts för misshandel. Exempelvis visar </w:t>
      </w:r>
      <w:proofErr w:type="spellStart"/>
      <w:r w:rsidRPr="000A371B">
        <w:rPr>
          <w:rFonts w:ascii="Times New Roman" w:eastAsia="Times New Roman" w:hAnsi="Times New Roman" w:cs="Times New Roman"/>
          <w:color w:val="000000" w:themeColor="text1"/>
          <w:lang w:eastAsia="sv-SE"/>
        </w:rPr>
        <w:t>Alstam</w:t>
      </w:r>
      <w:proofErr w:type="spellEnd"/>
      <w:r w:rsidRPr="000A371B">
        <w:rPr>
          <w:rFonts w:ascii="Times New Roman" w:eastAsia="Times New Roman" w:hAnsi="Times New Roman" w:cs="Times New Roman"/>
          <w:color w:val="000000" w:themeColor="text1"/>
          <w:lang w:eastAsia="sv-SE"/>
        </w:rPr>
        <w:t xml:space="preserve"> och </w:t>
      </w:r>
      <w:proofErr w:type="spellStart"/>
      <w:proofErr w:type="gramStart"/>
      <w:r w:rsidRPr="000A371B">
        <w:rPr>
          <w:rFonts w:ascii="Times New Roman" w:eastAsia="Times New Roman" w:hAnsi="Times New Roman" w:cs="Times New Roman"/>
          <w:color w:val="000000" w:themeColor="text1"/>
          <w:lang w:eastAsia="sv-SE"/>
        </w:rPr>
        <w:t>Forkby</w:t>
      </w:r>
      <w:proofErr w:type="spellEnd"/>
      <w:r w:rsidRPr="000A371B">
        <w:rPr>
          <w:rFonts w:ascii="Times New Roman" w:eastAsia="Times New Roman" w:hAnsi="Times New Roman" w:cs="Times New Roman"/>
          <w:color w:val="000000" w:themeColor="text1"/>
          <w:lang w:eastAsia="sv-SE"/>
        </w:rPr>
        <w:t xml:space="preserve">  (</w:t>
      </w:r>
      <w:proofErr w:type="gramEnd"/>
      <w:r w:rsidRPr="000A371B">
        <w:rPr>
          <w:rFonts w:ascii="Times New Roman" w:eastAsia="Times New Roman" w:hAnsi="Times New Roman" w:cs="Times New Roman"/>
          <w:color w:val="000000" w:themeColor="text1"/>
          <w:lang w:eastAsia="sv-SE"/>
        </w:rPr>
        <w:t xml:space="preserve">2022) ett ärende där en elev onanerat </w:t>
      </w:r>
      <w:r w:rsidRPr="000A371B">
        <w:rPr>
          <w:rFonts w:ascii="Times New Roman" w:eastAsia="Times New Roman" w:hAnsi="Times New Roman" w:cs="Times New Roman"/>
          <w:color w:val="000000" w:themeColor="text1"/>
          <w:lang w:eastAsia="sv-SE"/>
        </w:rPr>
        <w:lastRenderedPageBreak/>
        <w:t xml:space="preserve">framför en lärare men av rädsla för att barnet skulle utsättas för våld om vårdnadshavare blev informerade i sak avstod skolpersonal att göra en orosanmälan. </w:t>
      </w:r>
    </w:p>
    <w:p w14:paraId="155EF941" w14:textId="77777777" w:rsidR="00D02BB2" w:rsidRPr="002B0344" w:rsidRDefault="00D02BB2" w:rsidP="00D02BB2">
      <w:pPr>
        <w:spacing w:after="160" w:line="360" w:lineRule="auto"/>
        <w:jc w:val="both"/>
        <w:rPr>
          <w:rFonts w:ascii="Times New Roman" w:eastAsia="Times New Roman" w:hAnsi="Times New Roman" w:cs="Times New Roman"/>
          <w:color w:val="000000" w:themeColor="text1"/>
          <w:lang w:eastAsia="sv-SE"/>
        </w:rPr>
      </w:pPr>
      <w:r w:rsidRPr="002B0344">
        <w:rPr>
          <w:rFonts w:ascii="Times New Roman" w:eastAsia="Times New Roman" w:hAnsi="Times New Roman" w:cs="Times New Roman"/>
          <w:color w:val="000000" w:themeColor="text1"/>
          <w:lang w:eastAsia="sv-SE"/>
        </w:rPr>
        <w:t xml:space="preserve">Kalin, Persdotter, Ahlgren och </w:t>
      </w:r>
      <w:proofErr w:type="spellStart"/>
      <w:r w:rsidRPr="002B0344">
        <w:rPr>
          <w:rFonts w:ascii="Times New Roman" w:eastAsia="Times New Roman" w:hAnsi="Times New Roman" w:cs="Times New Roman"/>
          <w:color w:val="000000" w:themeColor="text1"/>
          <w:lang w:eastAsia="sv-SE"/>
        </w:rPr>
        <w:t>Gerdner</w:t>
      </w:r>
      <w:proofErr w:type="spellEnd"/>
      <w:r w:rsidRPr="002B0344">
        <w:rPr>
          <w:rFonts w:ascii="Times New Roman" w:eastAsia="Times New Roman" w:hAnsi="Times New Roman" w:cs="Times New Roman"/>
          <w:color w:val="000000" w:themeColor="text1"/>
          <w:lang w:eastAsia="sv-SE"/>
        </w:rPr>
        <w:t xml:space="preserve"> (2021) undersöker hur barns egen självskattning gällande som utsatta för övergrepp och/eller beteende problematik matchar orosanmälningar till socialtjänsten. Resultatet visar att det är många barn som utsätts för att bli illa behandlade och som har beteendeproblem men som inte orosanmälan till socialtjänsten. </w:t>
      </w:r>
      <w:proofErr w:type="spellStart"/>
      <w:r w:rsidRPr="002B0344">
        <w:rPr>
          <w:rFonts w:ascii="Times New Roman" w:hAnsi="Times New Roman" w:cs="Times New Roman"/>
          <w:color w:val="000000" w:themeColor="text1"/>
        </w:rPr>
        <w:t>Forsner</w:t>
      </w:r>
      <w:proofErr w:type="spellEnd"/>
      <w:r w:rsidRPr="002B0344">
        <w:rPr>
          <w:rFonts w:ascii="Times New Roman" w:hAnsi="Times New Roman" w:cs="Times New Roman"/>
          <w:color w:val="000000" w:themeColor="text1"/>
        </w:rPr>
        <w:t xml:space="preserve">, </w:t>
      </w:r>
      <w:r>
        <w:rPr>
          <w:rFonts w:ascii="Times New Roman" w:hAnsi="Times New Roman" w:cs="Times New Roman"/>
          <w:color w:val="000000" w:themeColor="text1"/>
        </w:rPr>
        <w:t>et al.</w:t>
      </w:r>
      <w:r w:rsidRPr="002B0344">
        <w:rPr>
          <w:rFonts w:ascii="Times New Roman" w:hAnsi="Times New Roman" w:cs="Times New Roman"/>
          <w:color w:val="000000" w:themeColor="text1"/>
        </w:rPr>
        <w:t xml:space="preserve"> (2020) menar att det finns differensen mellan antal incidenter kontra hur många orosanmälningar som skolpersonal de facto gör (ibid). </w:t>
      </w:r>
      <w:proofErr w:type="spellStart"/>
      <w:r w:rsidRPr="002B0344">
        <w:rPr>
          <w:rFonts w:ascii="Times New Roman" w:eastAsia="Times New Roman" w:hAnsi="Times New Roman" w:cs="Times New Roman"/>
          <w:color w:val="000000" w:themeColor="text1"/>
          <w:lang w:eastAsia="sv-SE"/>
        </w:rPr>
        <w:t>Münger</w:t>
      </w:r>
      <w:proofErr w:type="spellEnd"/>
      <w:r w:rsidRPr="002B0344">
        <w:rPr>
          <w:rFonts w:ascii="Times New Roman" w:eastAsia="Times New Roman" w:hAnsi="Times New Roman" w:cs="Times New Roman"/>
          <w:color w:val="000000" w:themeColor="text1"/>
          <w:lang w:eastAsia="sv-SE"/>
        </w:rPr>
        <w:t xml:space="preserve"> och Markström (2018) studie visar att skolpersonal upplever att händelser i barnets hem är svåra identifiera och bevisa (ibid). </w:t>
      </w:r>
      <w:r w:rsidRPr="002B0344">
        <w:rPr>
          <w:rFonts w:ascii="Times New Roman" w:hAnsi="Times New Roman" w:cs="Times New Roman"/>
          <w:color w:val="000000" w:themeColor="text1"/>
        </w:rPr>
        <w:t xml:space="preserve">Lärare har under flera års tid underrapporterat barn som upplever våld. Redan 1999 visar </w:t>
      </w:r>
      <w:r w:rsidRPr="002B0344">
        <w:rPr>
          <w:rFonts w:ascii="Times New Roman" w:eastAsia="Times New Roman" w:hAnsi="Times New Roman" w:cs="Times New Roman"/>
          <w:color w:val="000000" w:themeColor="text1"/>
          <w:lang w:eastAsia="sv-SE"/>
        </w:rPr>
        <w:t xml:space="preserve">O´Toole, Webster, O´Toole, </w:t>
      </w:r>
      <w:proofErr w:type="spellStart"/>
      <w:r w:rsidRPr="002B0344">
        <w:rPr>
          <w:rFonts w:ascii="Times New Roman" w:eastAsia="Times New Roman" w:hAnsi="Times New Roman" w:cs="Times New Roman"/>
          <w:color w:val="000000" w:themeColor="text1"/>
          <w:lang w:eastAsia="sv-SE"/>
        </w:rPr>
        <w:t>Lucal</w:t>
      </w:r>
      <w:proofErr w:type="spellEnd"/>
      <w:r w:rsidRPr="002B0344">
        <w:rPr>
          <w:rFonts w:ascii="Times New Roman" w:eastAsia="Times New Roman" w:hAnsi="Times New Roman" w:cs="Times New Roman"/>
          <w:color w:val="000000" w:themeColor="text1"/>
          <w:lang w:eastAsia="sv-SE"/>
        </w:rPr>
        <w:t xml:space="preserve">, att lärare underrapporterar ärenden där barn utsatts för fysiskt och psykiskt våld vilka bedömts som mindre allvarliga och år 2005 rapporterar Webster, O´Toole, O´Toole och </w:t>
      </w:r>
      <w:proofErr w:type="spellStart"/>
      <w:r w:rsidRPr="002B0344">
        <w:rPr>
          <w:rFonts w:ascii="Times New Roman" w:eastAsia="Times New Roman" w:hAnsi="Times New Roman" w:cs="Times New Roman"/>
          <w:color w:val="000000" w:themeColor="text1"/>
          <w:lang w:eastAsia="sv-SE"/>
        </w:rPr>
        <w:t>Lucal</w:t>
      </w:r>
      <w:proofErr w:type="spellEnd"/>
      <w:r w:rsidRPr="002B0344">
        <w:rPr>
          <w:rFonts w:ascii="Times New Roman" w:eastAsia="Times New Roman" w:hAnsi="Times New Roman" w:cs="Times New Roman"/>
          <w:color w:val="000000" w:themeColor="text1"/>
          <w:lang w:eastAsia="sv-SE"/>
        </w:rPr>
        <w:t xml:space="preserve"> att lärare fortfarande underrapporterar barnmisshandel. I skolor med stort antal elever ökade risken att barnmisshandel inte upptäcktes. Likaså underrapporterades barn som visade ett positivt uppförande samt äldre barn. Enligt </w:t>
      </w:r>
      <w:proofErr w:type="spellStart"/>
      <w:r w:rsidRPr="002B0344">
        <w:rPr>
          <w:rFonts w:ascii="Times New Roman" w:eastAsia="Times New Roman" w:hAnsi="Times New Roman" w:cs="Times New Roman"/>
          <w:color w:val="000000" w:themeColor="text1"/>
          <w:lang w:eastAsia="sv-SE"/>
        </w:rPr>
        <w:t>Münger</w:t>
      </w:r>
      <w:proofErr w:type="spellEnd"/>
      <w:r w:rsidRPr="002B0344">
        <w:rPr>
          <w:rFonts w:ascii="Times New Roman" w:eastAsia="Times New Roman" w:hAnsi="Times New Roman" w:cs="Times New Roman"/>
          <w:color w:val="000000" w:themeColor="text1"/>
          <w:lang w:eastAsia="sv-SE"/>
        </w:rPr>
        <w:t xml:space="preserve"> och Markström (2019) saknar skolpersonal kunskap om barn som bevittnar våld i hemmet och svårigheten med att se barn vilka växer upp med att bevittna våld i hemmet som att barnet blir utsatt för våld. </w:t>
      </w:r>
    </w:p>
    <w:p w14:paraId="778CF359" w14:textId="77777777" w:rsidR="00D02BB2" w:rsidRPr="003631AC" w:rsidRDefault="00D02BB2" w:rsidP="00D02BB2">
      <w:pPr>
        <w:spacing w:before="100" w:beforeAutospacing="1" w:after="100" w:afterAutospacing="1"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De som anmäler</w:t>
      </w:r>
    </w:p>
    <w:p w14:paraId="75609B22" w14:textId="2A15DB2E" w:rsidR="00D02BB2" w:rsidRPr="00BD3D24" w:rsidRDefault="00D02BB2" w:rsidP="00D02BB2">
      <w:pPr>
        <w:pStyle w:val="Rubrik3"/>
        <w:spacing w:before="105" w:after="225" w:line="360" w:lineRule="auto"/>
        <w:jc w:val="both"/>
        <w:rPr>
          <w:rFonts w:ascii="Times New Roman" w:hAnsi="Times New Roman" w:cs="Times New Roman"/>
          <w:color w:val="000000"/>
        </w:rPr>
      </w:pPr>
      <w:r w:rsidRPr="003631AC">
        <w:rPr>
          <w:rFonts w:ascii="Times New Roman" w:hAnsi="Times New Roman" w:cs="Times New Roman"/>
          <w:color w:val="000000"/>
        </w:rPr>
        <w:t xml:space="preserve">I </w:t>
      </w:r>
      <w:proofErr w:type="spellStart"/>
      <w:r w:rsidRPr="003631AC">
        <w:rPr>
          <w:rFonts w:ascii="Times New Roman" w:hAnsi="Times New Roman" w:cs="Times New Roman"/>
          <w:color w:val="000000"/>
        </w:rPr>
        <w:t>Ponnert</w:t>
      </w:r>
      <w:r>
        <w:rPr>
          <w:rFonts w:ascii="Times New Roman" w:hAnsi="Times New Roman" w:cs="Times New Roman"/>
          <w:color w:val="000000"/>
        </w:rPr>
        <w:t>s</w:t>
      </w:r>
      <w:proofErr w:type="spellEnd"/>
      <w:r w:rsidRPr="003631AC">
        <w:rPr>
          <w:rFonts w:ascii="Times New Roman" w:hAnsi="Times New Roman" w:cs="Times New Roman"/>
          <w:color w:val="000000"/>
        </w:rPr>
        <w:t xml:space="preserve"> (2023) studie </w:t>
      </w:r>
      <w:r>
        <w:rPr>
          <w:rFonts w:ascii="Times New Roman" w:hAnsi="Times New Roman" w:cs="Times New Roman"/>
          <w:color w:val="000000"/>
        </w:rPr>
        <w:t xml:space="preserve">är </w:t>
      </w:r>
      <w:r w:rsidRPr="003631AC">
        <w:rPr>
          <w:rFonts w:ascii="Times New Roman" w:hAnsi="Times New Roman" w:cs="Times New Roman"/>
          <w:color w:val="000000"/>
        </w:rPr>
        <w:t xml:space="preserve">socialsekreterare positiva </w:t>
      </w:r>
      <w:r>
        <w:rPr>
          <w:rFonts w:ascii="Times New Roman" w:hAnsi="Times New Roman" w:cs="Times New Roman"/>
          <w:color w:val="000000"/>
        </w:rPr>
        <w:t xml:space="preserve">till </w:t>
      </w:r>
      <w:r w:rsidRPr="003631AC">
        <w:rPr>
          <w:rFonts w:ascii="Times New Roman" w:hAnsi="Times New Roman" w:cs="Times New Roman"/>
          <w:color w:val="000000"/>
        </w:rPr>
        <w:t xml:space="preserve">att anmälningsbenägenheten ökat hos professionella och privatpersonen samtidigt som det enligt socialsekreterarna kunde uppstå etiska dilemman i förhållande till obefogade orosanmälningar och utredningskravet som finns kopplat till våld. Professionella upplevdes ibland av socialsekreterarna göra oreflekterade orosanmälningar. Enligt O´Toole, Webster, O´Toole, </w:t>
      </w:r>
      <w:proofErr w:type="spellStart"/>
      <w:r w:rsidRPr="003631AC">
        <w:rPr>
          <w:rFonts w:ascii="Times New Roman" w:hAnsi="Times New Roman" w:cs="Times New Roman"/>
          <w:color w:val="000000"/>
        </w:rPr>
        <w:t>Lucal</w:t>
      </w:r>
      <w:proofErr w:type="spellEnd"/>
      <w:r w:rsidRPr="003631AC">
        <w:rPr>
          <w:rFonts w:ascii="Times New Roman" w:hAnsi="Times New Roman" w:cs="Times New Roman"/>
          <w:color w:val="000000"/>
        </w:rPr>
        <w:t xml:space="preserve">, (1999) är lärare oroliga för problem och rädslan som kan uppkomma i samband med orosanmälan till socialtjänsten avseende barn som utsatts för misshandel. Webster, O´Toole, O´Toole och </w:t>
      </w:r>
      <w:proofErr w:type="spellStart"/>
      <w:r w:rsidRPr="003631AC">
        <w:rPr>
          <w:rFonts w:ascii="Times New Roman" w:hAnsi="Times New Roman" w:cs="Times New Roman"/>
          <w:color w:val="000000"/>
        </w:rPr>
        <w:t>Lucal</w:t>
      </w:r>
      <w:proofErr w:type="spellEnd"/>
      <w:r w:rsidRPr="003631AC">
        <w:rPr>
          <w:rFonts w:ascii="Times New Roman" w:hAnsi="Times New Roman" w:cs="Times New Roman"/>
          <w:color w:val="000000"/>
        </w:rPr>
        <w:t xml:space="preserve"> (2005) pekar på samband mellan lärarens utbildningsnivå och i vilken utsträckning hen rapporterade barnmisshandel. Lärarna med lägre utbildning var mindre benägna att rapportera </w:t>
      </w:r>
      <w:r>
        <w:rPr>
          <w:rFonts w:ascii="Times New Roman" w:hAnsi="Times New Roman" w:cs="Times New Roman"/>
          <w:color w:val="000000"/>
        </w:rPr>
        <w:t>barn som utsätts för våld</w:t>
      </w:r>
      <w:r w:rsidRPr="003631AC">
        <w:rPr>
          <w:rFonts w:ascii="Times New Roman" w:hAnsi="Times New Roman" w:cs="Times New Roman"/>
          <w:color w:val="000000"/>
        </w:rPr>
        <w:t>.</w:t>
      </w:r>
      <w:r w:rsidRPr="005E574F">
        <w:rPr>
          <w:rFonts w:ascii="Times New Roman" w:hAnsi="Times New Roman" w:cs="Times New Roman"/>
          <w:color w:val="000000"/>
        </w:rPr>
        <w:t xml:space="preserve"> </w:t>
      </w:r>
    </w:p>
    <w:p w14:paraId="162C66A8" w14:textId="77777777" w:rsidR="00D02BB2" w:rsidRPr="003631AC" w:rsidRDefault="00D02BB2" w:rsidP="00D02BB2">
      <w:pPr>
        <w:spacing w:after="160" w:line="360" w:lineRule="auto"/>
        <w:jc w:val="both"/>
        <w:rPr>
          <w:rFonts w:ascii="Times New Roman" w:eastAsia="Times New Roman" w:hAnsi="Times New Roman" w:cs="Times New Roman"/>
          <w:b/>
          <w:bCs/>
          <w:sz w:val="22"/>
          <w:szCs w:val="22"/>
          <w:lang w:eastAsia="sv-SE"/>
        </w:rPr>
      </w:pPr>
      <w:r w:rsidRPr="003631AC">
        <w:rPr>
          <w:rFonts w:ascii="Times New Roman" w:eastAsia="Times New Roman" w:hAnsi="Times New Roman" w:cs="Times New Roman"/>
          <w:b/>
          <w:bCs/>
          <w:lang w:eastAsia="sv-SE"/>
        </w:rPr>
        <w:t>Samverkan</w:t>
      </w:r>
    </w:p>
    <w:p w14:paraId="406B05E3" w14:textId="77777777" w:rsidR="00D02BB2" w:rsidRDefault="00D02BB2" w:rsidP="00D02BB2">
      <w:pPr>
        <w:spacing w:after="160" w:line="360" w:lineRule="auto"/>
        <w:jc w:val="both"/>
        <w:rPr>
          <w:rFonts w:ascii="Times New Roman" w:eastAsia="Times New Roman" w:hAnsi="Times New Roman" w:cs="Times New Roman"/>
          <w:lang w:eastAsia="sv-SE"/>
        </w:rPr>
      </w:pPr>
      <w:r w:rsidRPr="003631AC">
        <w:rPr>
          <w:rFonts w:ascii="Times New Roman" w:eastAsia="Times New Roman" w:hAnsi="Times New Roman" w:cs="Times New Roman"/>
          <w:lang w:eastAsia="sv-SE"/>
        </w:rPr>
        <w:t xml:space="preserve">Dahlberg, </w:t>
      </w:r>
      <w:proofErr w:type="spellStart"/>
      <w:r w:rsidRPr="003631AC">
        <w:rPr>
          <w:rFonts w:ascii="Times New Roman" w:eastAsia="Times New Roman" w:hAnsi="Times New Roman" w:cs="Times New Roman"/>
          <w:lang w:eastAsia="sv-SE"/>
        </w:rPr>
        <w:t>Khoo</w:t>
      </w:r>
      <w:proofErr w:type="spellEnd"/>
      <w:r w:rsidRPr="003631AC">
        <w:rPr>
          <w:rFonts w:ascii="Times New Roman" w:eastAsia="Times New Roman" w:hAnsi="Times New Roman" w:cs="Times New Roman"/>
          <w:lang w:eastAsia="sv-SE"/>
        </w:rPr>
        <w:t xml:space="preserve">, Skoog (2022) undersöker skolpersonal och socialsekreterares förväntningar på sina egna och varandras ansvar gällande anmälningsplikten. </w:t>
      </w:r>
      <w:r>
        <w:rPr>
          <w:rFonts w:ascii="Times New Roman" w:eastAsia="Times New Roman" w:hAnsi="Times New Roman" w:cs="Times New Roman"/>
          <w:lang w:eastAsia="sv-SE"/>
        </w:rPr>
        <w:t xml:space="preserve">Studien visar </w:t>
      </w:r>
      <w:r w:rsidRPr="003631AC">
        <w:rPr>
          <w:rFonts w:ascii="Times New Roman" w:eastAsia="Times New Roman" w:hAnsi="Times New Roman" w:cs="Times New Roman"/>
          <w:lang w:eastAsia="sv-SE"/>
        </w:rPr>
        <w:t xml:space="preserve">att den </w:t>
      </w:r>
      <w:r w:rsidRPr="003631AC">
        <w:rPr>
          <w:rFonts w:ascii="Times New Roman" w:eastAsia="Times New Roman" w:hAnsi="Times New Roman" w:cs="Times New Roman"/>
          <w:lang w:eastAsia="sv-SE"/>
        </w:rPr>
        <w:lastRenderedPageBreak/>
        <w:t>individuella anmälningsplikten hanteras av en organisation. Oftast pratar skolpersonal med rektorn om sin oro och rektorn gör ororsanmälan. Ibland gjorde skolsköterska och skolsocionomen egen orosanmälan, även om det gick emot gängse förfarande.  Socialsekreterare peka</w:t>
      </w:r>
      <w:r>
        <w:rPr>
          <w:rFonts w:ascii="Times New Roman" w:eastAsia="Times New Roman" w:hAnsi="Times New Roman" w:cs="Times New Roman"/>
          <w:lang w:eastAsia="sv-SE"/>
        </w:rPr>
        <w:t>r</w:t>
      </w:r>
      <w:r w:rsidRPr="003631AC">
        <w:rPr>
          <w:rFonts w:ascii="Times New Roman" w:eastAsia="Times New Roman" w:hAnsi="Times New Roman" w:cs="Times New Roman"/>
          <w:lang w:eastAsia="sv-SE"/>
        </w:rPr>
        <w:t xml:space="preserve"> på svårigheten att få prata direkt med hen som initierat anmälan då rektorn oftast inte gav korrekt information avseende anmälan. Skolpersonal lyfte</w:t>
      </w:r>
      <w:r>
        <w:rPr>
          <w:rFonts w:ascii="Times New Roman" w:eastAsia="Times New Roman" w:hAnsi="Times New Roman" w:cs="Times New Roman"/>
          <w:lang w:eastAsia="sv-SE"/>
        </w:rPr>
        <w:t>r</w:t>
      </w:r>
      <w:r w:rsidRPr="003631AC">
        <w:rPr>
          <w:rFonts w:ascii="Times New Roman" w:eastAsia="Times New Roman" w:hAnsi="Times New Roman" w:cs="Times New Roman"/>
          <w:lang w:eastAsia="sv-SE"/>
        </w:rPr>
        <w:t xml:space="preserve"> svårigheten att både vara kort och koncis samtidigt som orosanmälan ska vara detaljerad. Socialsekreterare önskade tydliga ororsanmälningar för att undvika läsa in något i anmälan som inte stod där samt kunna kommunicera kring oron bättre med berörda föräldrar och barn. Skolpersonalen beskriver att de vill skriva om sin oro utan att värdera eleven och skolans tidigare insatser.</w:t>
      </w:r>
      <w:r>
        <w:rPr>
          <w:rFonts w:ascii="Times New Roman" w:eastAsia="Times New Roman" w:hAnsi="Times New Roman" w:cs="Times New Roman"/>
          <w:lang w:eastAsia="sv-SE"/>
        </w:rPr>
        <w:t xml:space="preserve"> </w:t>
      </w:r>
    </w:p>
    <w:p w14:paraId="64CD9A8C" w14:textId="77777777" w:rsidR="00D02BB2" w:rsidRDefault="00D02BB2" w:rsidP="00D02BB2">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r w:rsidRPr="003221A5">
        <w:rPr>
          <w:rFonts w:ascii="Times New Roman" w:eastAsia="Times New Roman" w:hAnsi="Times New Roman" w:cs="Times New Roman"/>
          <w:b/>
          <w:bCs/>
          <w:sz w:val="32"/>
          <w:szCs w:val="32"/>
          <w:lang w:eastAsia="sv-SE"/>
          <w14:ligatures w14:val="none"/>
        </w:rPr>
        <w:t>Metod och material</w:t>
      </w:r>
    </w:p>
    <w:p w14:paraId="3EAED8D5" w14:textId="77777777" w:rsidR="00D02BB2" w:rsidRDefault="00D02BB2" w:rsidP="00D02B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b/>
          <w:bCs/>
          <w:color w:val="FF0000"/>
        </w:rPr>
      </w:pPr>
      <w:r>
        <w:rPr>
          <w:rFonts w:ascii="Times New Roman" w:eastAsia="Times New Roman" w:hAnsi="Times New Roman" w:cs="Times New Roman"/>
          <w:lang w:eastAsia="sv-SE"/>
          <w14:ligatures w14:val="none"/>
        </w:rPr>
        <w:t xml:space="preserve">Det empiriska materialet är insamlat inom ramen för forskarskolan för yrkesverksamma inom socialtjänsten (FYS) och aktuell artikel är en av minst två artiklar i en licentiatuppsats. </w:t>
      </w:r>
    </w:p>
    <w:p w14:paraId="54C13367" w14:textId="77777777" w:rsidR="00D02BB2" w:rsidRDefault="00D02BB2" w:rsidP="00D02BB2">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sv-SE"/>
          <w14:ligatures w14:val="none"/>
        </w:rPr>
      </w:pPr>
      <w:r w:rsidRPr="00B845BA">
        <w:rPr>
          <w:rFonts w:ascii="Times New Roman" w:eastAsia="Times New Roman" w:hAnsi="Times New Roman" w:cs="Times New Roman"/>
          <w:b/>
          <w:bCs/>
          <w:color w:val="000000" w:themeColor="text1"/>
          <w:sz w:val="28"/>
          <w:szCs w:val="28"/>
          <w:lang w:eastAsia="sv-SE"/>
          <w14:ligatures w14:val="none"/>
        </w:rPr>
        <w:t>Urval</w:t>
      </w:r>
    </w:p>
    <w:p w14:paraId="12DDCFF6" w14:textId="77777777" w:rsidR="00D02BB2" w:rsidRPr="00B845BA" w:rsidRDefault="00D02BB2" w:rsidP="00D02BB2">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sv-SE"/>
          <w14:ligatures w14:val="none"/>
        </w:rPr>
      </w:pPr>
      <w:r w:rsidRPr="00B845BA">
        <w:rPr>
          <w:rFonts w:ascii="Times New Roman" w:eastAsia="Times New Roman" w:hAnsi="Times New Roman" w:cs="Times New Roman"/>
          <w:color w:val="000000" w:themeColor="text1"/>
          <w:lang w:eastAsia="sv-SE"/>
          <w14:ligatures w14:val="none"/>
        </w:rPr>
        <w:t xml:space="preserve">Studien har tillämpat ett totalurval under tidsperioden </w:t>
      </w:r>
      <w:r w:rsidRPr="00B845BA">
        <w:rPr>
          <w:rFonts w:ascii="Times New Roman" w:hAnsi="Times New Roman" w:cs="Times New Roman"/>
          <w:color w:val="000000" w:themeColor="text1"/>
        </w:rPr>
        <w:t xml:space="preserve">20230314–20230816 </w:t>
      </w:r>
      <w:r w:rsidRPr="00B845BA">
        <w:rPr>
          <w:rFonts w:ascii="Times New Roman" w:eastAsia="Times New Roman" w:hAnsi="Times New Roman" w:cs="Times New Roman"/>
          <w:color w:val="000000" w:themeColor="text1"/>
          <w:lang w:eastAsia="sv-SE"/>
          <w14:ligatures w14:val="none"/>
        </w:rPr>
        <w:t xml:space="preserve">och det empiriska materialet består av 150 granskade orosanmälningar inkomna från grundskolor (årskurs 1–9) till en socialtjänst i en medelstor kommun i Sverige. </w:t>
      </w:r>
      <w:r w:rsidRPr="00B845BA">
        <w:rPr>
          <w:rFonts w:ascii="Times New Roman" w:hAnsi="Times New Roman" w:cs="Times New Roman"/>
          <w:color w:val="000000" w:themeColor="text1"/>
          <w:shd w:val="clear" w:color="auto" w:fill="FFFFFF"/>
        </w:rPr>
        <w:t>Majoriteten av barnen är mellan 7 och 16 år, enstaka åldersavvikningar förekommer.</w:t>
      </w:r>
    </w:p>
    <w:p w14:paraId="627FC62A" w14:textId="77777777" w:rsidR="00D02BB2" w:rsidRPr="00D82154" w:rsidRDefault="00D02BB2" w:rsidP="00D02BB2">
      <w:pPr>
        <w:spacing w:before="100" w:beforeAutospacing="1" w:after="100" w:afterAutospacing="1" w:line="360" w:lineRule="auto"/>
        <w:rPr>
          <w:rFonts w:ascii="Times New Roman" w:eastAsia="Times New Roman" w:hAnsi="Times New Roman" w:cs="Times New Roman"/>
          <w:b/>
          <w:bCs/>
          <w:sz w:val="28"/>
          <w:szCs w:val="28"/>
          <w:lang w:eastAsia="sv-SE"/>
          <w14:ligatures w14:val="none"/>
        </w:rPr>
      </w:pPr>
      <w:r w:rsidRPr="003221A5">
        <w:rPr>
          <w:rFonts w:ascii="Times New Roman" w:eastAsia="Times New Roman" w:hAnsi="Times New Roman" w:cs="Times New Roman"/>
          <w:b/>
          <w:bCs/>
          <w:sz w:val="28"/>
          <w:szCs w:val="28"/>
          <w:lang w:eastAsia="sv-SE"/>
          <w14:ligatures w14:val="none"/>
        </w:rPr>
        <w:t xml:space="preserve">Insamling </w:t>
      </w:r>
    </w:p>
    <w:p w14:paraId="5AE22321" w14:textId="77777777" w:rsidR="00D02BB2" w:rsidRDefault="00D02BB2" w:rsidP="00D02BB2">
      <w:pPr>
        <w:spacing w:line="360" w:lineRule="auto"/>
        <w:jc w:val="both"/>
        <w:rPr>
          <w:rFonts w:ascii="Times New Roman" w:hAnsi="Times New Roman" w:cs="Times New Roman"/>
          <w:color w:val="000000" w:themeColor="text1"/>
        </w:rPr>
      </w:pPr>
      <w:r w:rsidRPr="00B845BA">
        <w:rPr>
          <w:rFonts w:ascii="Times New Roman" w:hAnsi="Times New Roman" w:cs="Times New Roman"/>
          <w:color w:val="000000" w:themeColor="text1"/>
        </w:rPr>
        <w:t xml:space="preserve">En socialtjänst i en medelstor kommun i Sverige kontaktades och 150 orosanmälningar inkomna från grundskolan </w:t>
      </w:r>
      <w:r>
        <w:rPr>
          <w:rFonts w:ascii="Times New Roman" w:hAnsi="Times New Roman" w:cs="Times New Roman"/>
          <w:color w:val="000000" w:themeColor="text1"/>
        </w:rPr>
        <w:t>analyserades utifrån ett granskningsprotokoll</w:t>
      </w:r>
      <w:r w:rsidRPr="00D82154">
        <w:rPr>
          <w:rFonts w:ascii="Times New Roman" w:hAnsi="Times New Roman" w:cs="Times New Roman"/>
          <w:color w:val="000000" w:themeColor="text1"/>
        </w:rPr>
        <w:t xml:space="preserve"> på den plats socialtjänsten anvisade. Vid analysen av orosanmälningarna används ett</w:t>
      </w:r>
      <w:r w:rsidRPr="00D82154">
        <w:rPr>
          <w:rFonts w:ascii="Times New Roman" w:hAnsi="Times New Roman" w:cs="Times New Roman"/>
          <w:color w:val="000000" w:themeColor="text1"/>
          <w:sz w:val="21"/>
          <w:szCs w:val="21"/>
        </w:rPr>
        <w:t xml:space="preserve"> </w:t>
      </w:r>
      <w:r w:rsidRPr="00D82154">
        <w:rPr>
          <w:rFonts w:ascii="Times New Roman" w:hAnsi="Times New Roman" w:cs="Times New Roman"/>
          <w:color w:val="000000" w:themeColor="text1"/>
        </w:rPr>
        <w:t>granskningsprotokoll bestående av olika frågor och fastställda variabler (exempelvis ålder</w:t>
      </w:r>
      <w:r>
        <w:rPr>
          <w:rFonts w:ascii="Times New Roman" w:hAnsi="Times New Roman" w:cs="Times New Roman"/>
          <w:color w:val="000000" w:themeColor="text1"/>
        </w:rPr>
        <w:t xml:space="preserve"> och </w:t>
      </w:r>
      <w:r w:rsidRPr="00D82154">
        <w:rPr>
          <w:rFonts w:ascii="Times New Roman" w:hAnsi="Times New Roman" w:cs="Times New Roman"/>
          <w:color w:val="000000" w:themeColor="text1"/>
        </w:rPr>
        <w:t>kön). Granskningsprotokollet bestod även av frågor om vem som anmäler, vad skolpersonalens oro består i (exempelvis våld, omsorgsbrist eller eget beteende), beskrivning av barnet och dennes föräldrar och familj</w:t>
      </w:r>
      <w:r>
        <w:rPr>
          <w:rFonts w:ascii="Times New Roman" w:hAnsi="Times New Roman" w:cs="Times New Roman"/>
          <w:color w:val="000000" w:themeColor="text1"/>
        </w:rPr>
        <w:t xml:space="preserve">. </w:t>
      </w:r>
      <w:r w:rsidRPr="00D82154">
        <w:rPr>
          <w:rFonts w:ascii="Times New Roman" w:hAnsi="Times New Roman" w:cs="Times New Roman"/>
          <w:color w:val="000000" w:themeColor="text1"/>
        </w:rPr>
        <w:t xml:space="preserve">Enligt Lundström (2008:132) kan dokumentstudie hjälpa forskaren att få en bild av </w:t>
      </w:r>
      <w:r w:rsidRPr="00D82154">
        <w:rPr>
          <w:rFonts w:ascii="Times New Roman" w:hAnsi="Times New Roman" w:cs="Times New Roman"/>
          <w:i/>
          <w:iCs/>
          <w:color w:val="000000" w:themeColor="text1"/>
        </w:rPr>
        <w:t>vilka</w:t>
      </w:r>
      <w:r w:rsidRPr="00D82154">
        <w:rPr>
          <w:rFonts w:ascii="Times New Roman" w:hAnsi="Times New Roman" w:cs="Times New Roman"/>
          <w:color w:val="000000" w:themeColor="text1"/>
        </w:rPr>
        <w:t xml:space="preserve"> klienterna är.</w:t>
      </w:r>
      <w:r w:rsidRPr="00D82154">
        <w:rPr>
          <w:rFonts w:ascii="Times New Roman" w:eastAsia="Times New Roman" w:hAnsi="Times New Roman" w:cs="Times New Roman"/>
          <w:lang w:eastAsia="sv-SE"/>
        </w:rPr>
        <w:t xml:space="preserve"> </w:t>
      </w:r>
      <w:r w:rsidRPr="00D82154">
        <w:rPr>
          <w:rFonts w:ascii="Times New Roman" w:hAnsi="Times New Roman" w:cs="Times New Roman"/>
          <w:color w:val="000000" w:themeColor="text1"/>
        </w:rPr>
        <w:t xml:space="preserve">Orosanmälningarna ses här som ett dokument som kan liknas med det som </w:t>
      </w:r>
      <w:proofErr w:type="spellStart"/>
      <w:r w:rsidRPr="00D82154">
        <w:rPr>
          <w:rFonts w:ascii="Times New Roman" w:hAnsi="Times New Roman" w:cs="Times New Roman"/>
          <w:color w:val="000000" w:themeColor="text1"/>
        </w:rPr>
        <w:t>Bryman</w:t>
      </w:r>
      <w:proofErr w:type="spellEnd"/>
      <w:r w:rsidRPr="00D82154">
        <w:rPr>
          <w:rFonts w:ascii="Times New Roman" w:hAnsi="Times New Roman" w:cs="Times New Roman"/>
          <w:color w:val="000000" w:themeColor="text1"/>
        </w:rPr>
        <w:t xml:space="preserve"> (2018:674) benämner som ”ett fönster”, vilket kan ge en inblick i olika organisationers kultur. </w:t>
      </w:r>
      <w:proofErr w:type="spellStart"/>
      <w:r w:rsidRPr="00D82154">
        <w:rPr>
          <w:rFonts w:ascii="Times New Roman" w:hAnsi="Times New Roman" w:cs="Times New Roman"/>
          <w:color w:val="000000" w:themeColor="text1"/>
        </w:rPr>
        <w:t>Grönmo</w:t>
      </w:r>
      <w:proofErr w:type="spellEnd"/>
      <w:r w:rsidRPr="00D82154">
        <w:rPr>
          <w:rFonts w:ascii="Times New Roman" w:hAnsi="Times New Roman" w:cs="Times New Roman"/>
          <w:color w:val="000000" w:themeColor="text1"/>
        </w:rPr>
        <w:t xml:space="preserve"> (2006:124) utvecklar beskrivningen och menar att ett dokument kan se olika ut men är oftast skriftlig i sin framställning. </w:t>
      </w:r>
    </w:p>
    <w:p w14:paraId="306A9C14" w14:textId="77777777" w:rsidR="00D02BB2" w:rsidRDefault="00D02BB2" w:rsidP="00D02BB2">
      <w:pPr>
        <w:spacing w:line="360" w:lineRule="auto"/>
        <w:jc w:val="both"/>
        <w:rPr>
          <w:rFonts w:ascii="Times New Roman" w:hAnsi="Times New Roman" w:cs="Times New Roman"/>
          <w:color w:val="000000" w:themeColor="text1"/>
        </w:rPr>
      </w:pPr>
    </w:p>
    <w:p w14:paraId="04F2851C" w14:textId="77777777" w:rsidR="00D02BB2" w:rsidRDefault="00D02BB2" w:rsidP="00D02BB2">
      <w:pPr>
        <w:spacing w:line="360" w:lineRule="auto"/>
        <w:jc w:val="both"/>
        <w:rPr>
          <w:rFonts w:ascii="Times New Roman" w:eastAsia="Times New Roman" w:hAnsi="Times New Roman" w:cs="Times New Roman"/>
          <w:b/>
          <w:bCs/>
          <w:sz w:val="32"/>
          <w:szCs w:val="32"/>
          <w:lang w:eastAsia="sv-SE"/>
          <w14:ligatures w14:val="none"/>
        </w:rPr>
      </w:pPr>
      <w:r w:rsidRPr="003221A5">
        <w:rPr>
          <w:rFonts w:ascii="Times New Roman" w:eastAsia="Times New Roman" w:hAnsi="Times New Roman" w:cs="Times New Roman"/>
          <w:b/>
          <w:bCs/>
          <w:sz w:val="32"/>
          <w:szCs w:val="32"/>
          <w:lang w:eastAsia="sv-SE"/>
          <w14:ligatures w14:val="none"/>
        </w:rPr>
        <w:t>Etik</w:t>
      </w:r>
    </w:p>
    <w:p w14:paraId="66E92E7A" w14:textId="77777777" w:rsidR="00D02BB2" w:rsidRPr="00CA599A" w:rsidRDefault="00D02BB2" w:rsidP="00D02BB2">
      <w:pPr>
        <w:spacing w:line="360" w:lineRule="auto"/>
        <w:jc w:val="both"/>
        <w:rPr>
          <w:rFonts w:ascii="Times New Roman" w:hAnsi="Times New Roman" w:cs="Times New Roman"/>
          <w:color w:val="000000" w:themeColor="text1"/>
        </w:rPr>
      </w:pPr>
      <w:r w:rsidRPr="00CA599A">
        <w:rPr>
          <w:rFonts w:ascii="Times New Roman" w:hAnsi="Times New Roman" w:cs="Times New Roman"/>
          <w:color w:val="000000" w:themeColor="text1"/>
        </w:rPr>
        <w:t xml:space="preserve">Studien är granskad av etiknämnden, diarienummer </w:t>
      </w:r>
      <w:r w:rsidRPr="00CA599A">
        <w:rPr>
          <w:rFonts w:ascii="Times New Roman" w:hAnsi="Times New Roman" w:cs="Times New Roman"/>
        </w:rPr>
        <w:t>2023-01320-01.</w:t>
      </w:r>
      <w:r w:rsidRPr="00CA599A">
        <w:rPr>
          <w:rFonts w:ascii="Times New Roman" w:hAnsi="Times New Roman" w:cs="Times New Roman"/>
          <w:color w:val="000000" w:themeColor="text1"/>
        </w:rPr>
        <w:t xml:space="preserve"> Vid genomförandet av studien har etiska rekommendationer följts; informationskravet, samtyckeskravet, </w:t>
      </w:r>
      <w:proofErr w:type="spellStart"/>
      <w:r w:rsidRPr="00CA599A">
        <w:rPr>
          <w:rFonts w:ascii="Times New Roman" w:hAnsi="Times New Roman" w:cs="Times New Roman"/>
          <w:color w:val="000000" w:themeColor="text1"/>
        </w:rPr>
        <w:t>konfidentialitetskravet</w:t>
      </w:r>
      <w:proofErr w:type="spellEnd"/>
      <w:r w:rsidRPr="00CA599A">
        <w:rPr>
          <w:rFonts w:ascii="Times New Roman" w:hAnsi="Times New Roman" w:cs="Times New Roman"/>
          <w:color w:val="000000" w:themeColor="text1"/>
        </w:rPr>
        <w:t xml:space="preserve"> och nyttjandekravet.  Vald kommuns socialtjänst har erhållit information gällande studien, dess syfte och genomförande, empirins förvaring, deltagandet i studien är frivilligt, att hen kan avbryta sin medverkan samt hur forskaren ska skydda respondenten integritet (</w:t>
      </w:r>
      <w:proofErr w:type="spellStart"/>
      <w:r w:rsidRPr="00CA599A">
        <w:rPr>
          <w:rFonts w:ascii="Times New Roman" w:hAnsi="Times New Roman" w:cs="Times New Roman"/>
          <w:color w:val="000000" w:themeColor="text1"/>
        </w:rPr>
        <w:t>Kalman</w:t>
      </w:r>
      <w:proofErr w:type="spellEnd"/>
      <w:r w:rsidRPr="00CA599A">
        <w:rPr>
          <w:rFonts w:ascii="Times New Roman" w:hAnsi="Times New Roman" w:cs="Times New Roman"/>
          <w:color w:val="000000" w:themeColor="text1"/>
        </w:rPr>
        <w:t xml:space="preserve"> och Lövgren, 2020:15,16). Skriftlig och muntlig information har givits och informerat samtycke inhämtas. Granskningsprotokollen innehåller inte några personuppgifter. </w:t>
      </w:r>
    </w:p>
    <w:p w14:paraId="68632DB5" w14:textId="77777777" w:rsidR="00666AEE" w:rsidRPr="00666AEE" w:rsidRDefault="00666AEE">
      <w:pPr>
        <w:rPr>
          <w:b/>
          <w:bCs/>
        </w:rPr>
      </w:pPr>
    </w:p>
    <w:p w14:paraId="2BF94A1E" w14:textId="71AF3CFA" w:rsidR="00666AEE" w:rsidRDefault="00666AEE">
      <w:pPr>
        <w:rPr>
          <w:rFonts w:ascii="Times New Roman" w:hAnsi="Times New Roman" w:cs="Times New Roman"/>
          <w:b/>
          <w:bCs/>
          <w:sz w:val="32"/>
          <w:szCs w:val="32"/>
        </w:rPr>
      </w:pPr>
      <w:r w:rsidRPr="00666AEE">
        <w:rPr>
          <w:rFonts w:ascii="Times New Roman" w:hAnsi="Times New Roman" w:cs="Times New Roman"/>
          <w:b/>
          <w:bCs/>
          <w:sz w:val="32"/>
          <w:szCs w:val="32"/>
        </w:rPr>
        <w:t>Resultat</w:t>
      </w:r>
    </w:p>
    <w:p w14:paraId="5DAAB178" w14:textId="6A62D0C0" w:rsidR="00371B95" w:rsidRPr="006421C8" w:rsidRDefault="00371B95" w:rsidP="00371B95">
      <w:pPr>
        <w:spacing w:line="360" w:lineRule="auto"/>
        <w:jc w:val="both"/>
        <w:rPr>
          <w:rFonts w:ascii="Times New Roman" w:hAnsi="Times New Roman" w:cs="Times New Roman"/>
          <w:color w:val="000000" w:themeColor="text1"/>
        </w:rPr>
      </w:pPr>
      <w:r w:rsidRPr="006421C8">
        <w:rPr>
          <w:rFonts w:ascii="Times New Roman" w:hAnsi="Times New Roman" w:cs="Times New Roman"/>
          <w:color w:val="000000" w:themeColor="text1"/>
        </w:rPr>
        <w:t>Det empiriska materialet grundas i 150 granskade och analyserade orosanmälningar inkomna under tidsperioden 20230314–20230816 från grundskola (årskurs 1–9) till socialtjänst i en medelstor kommun</w:t>
      </w:r>
      <w:r w:rsidR="00D629B7">
        <w:rPr>
          <w:rFonts w:ascii="Times New Roman" w:hAnsi="Times New Roman" w:cs="Times New Roman"/>
          <w:color w:val="000000" w:themeColor="text1"/>
        </w:rPr>
        <w:t xml:space="preserve">. </w:t>
      </w:r>
      <w:r w:rsidRPr="006421C8">
        <w:rPr>
          <w:rFonts w:ascii="Times New Roman" w:hAnsi="Times New Roman" w:cs="Times New Roman"/>
          <w:color w:val="000000" w:themeColor="text1"/>
        </w:rPr>
        <w:t xml:space="preserve">Frågan resultatet vill besvara är: Vilka barn och vilka sociala faktorer synliggörs i orosanmälningar från skolpersonal till socialtjänst? </w:t>
      </w:r>
    </w:p>
    <w:p w14:paraId="78673011" w14:textId="77777777" w:rsidR="00371B95" w:rsidRPr="00B67ED2" w:rsidRDefault="00371B95" w:rsidP="00371B95">
      <w:pPr>
        <w:pStyle w:val="Normalwebb"/>
        <w:spacing w:line="360" w:lineRule="auto"/>
        <w:jc w:val="both"/>
        <w:rPr>
          <w:rFonts w:eastAsiaTheme="majorEastAsia"/>
          <w:color w:val="000000" w:themeColor="text1"/>
        </w:rPr>
      </w:pPr>
      <w:r w:rsidRPr="00B845BA">
        <w:rPr>
          <w:color w:val="000000" w:themeColor="text1"/>
        </w:rPr>
        <w:t>Vid empirianalysen har SPSS används. Presentationen är i huvudsak deskriptiv men beräkningar så som medelvärde, frekvenser</w:t>
      </w:r>
      <w:r>
        <w:rPr>
          <w:color w:val="000000" w:themeColor="text1"/>
        </w:rPr>
        <w:t xml:space="preserve">, </w:t>
      </w:r>
      <w:r w:rsidRPr="00B845BA">
        <w:rPr>
          <w:color w:val="000000" w:themeColor="text1"/>
        </w:rPr>
        <w:t>procent</w:t>
      </w:r>
      <w:r>
        <w:rPr>
          <w:color w:val="000000" w:themeColor="text1"/>
        </w:rPr>
        <w:t xml:space="preserve"> och korrelationsanalyser</w:t>
      </w:r>
      <w:r w:rsidRPr="00B845BA">
        <w:rPr>
          <w:color w:val="000000" w:themeColor="text1"/>
        </w:rPr>
        <w:t xml:space="preserve"> förekommer. </w:t>
      </w:r>
      <w:r w:rsidRPr="00E36423">
        <w:rPr>
          <w:color w:val="000000" w:themeColor="text1"/>
        </w:rPr>
        <w:t xml:space="preserve">Thrane (2019:31) förklarar variabler som de olika faktorer vilken studien har för avsikt att studera. Aktuell studies variabler är </w:t>
      </w:r>
      <w:r>
        <w:rPr>
          <w:color w:val="000000" w:themeColor="text1"/>
        </w:rPr>
        <w:t xml:space="preserve">vem som anmäler, barnet </w:t>
      </w:r>
      <w:r w:rsidRPr="00E36423">
        <w:rPr>
          <w:color w:val="000000" w:themeColor="text1"/>
        </w:rPr>
        <w:t xml:space="preserve">kön, </w:t>
      </w:r>
      <w:r>
        <w:rPr>
          <w:color w:val="000000" w:themeColor="text1"/>
        </w:rPr>
        <w:t xml:space="preserve">barnets </w:t>
      </w:r>
      <w:r w:rsidRPr="00E36423">
        <w:rPr>
          <w:color w:val="000000" w:themeColor="text1"/>
        </w:rPr>
        <w:t>ålder, samt grund till oro (fysiskt våld, psykiskt våld, upplever/bevittnar våld i hemmet, sexuellt våld, materiellt våld, omsorgsbrist, elevens eget beteende</w:t>
      </w:r>
      <w:r>
        <w:rPr>
          <w:color w:val="000000" w:themeColor="text1"/>
        </w:rPr>
        <w:t>, skolfrånvaro</w:t>
      </w:r>
      <w:r w:rsidRPr="00E36423">
        <w:rPr>
          <w:color w:val="000000" w:themeColor="text1"/>
        </w:rPr>
        <w:t xml:space="preserve">). </w:t>
      </w:r>
    </w:p>
    <w:p w14:paraId="29ABF676" w14:textId="3962AF03" w:rsidR="00371B95" w:rsidRPr="00900865" w:rsidRDefault="0074769B" w:rsidP="00371B95">
      <w:pPr>
        <w:pStyle w:val="Normalwebb"/>
        <w:spacing w:line="360" w:lineRule="auto"/>
        <w:jc w:val="both"/>
        <w:rPr>
          <w:color w:val="000000" w:themeColor="text1"/>
        </w:rPr>
      </w:pPr>
      <w:r>
        <w:rPr>
          <w:color w:val="000000" w:themeColor="text1"/>
        </w:rPr>
        <w:t>U</w:t>
      </w:r>
      <w:r w:rsidR="00371B95" w:rsidRPr="009B14FC">
        <w:rPr>
          <w:color w:val="000000" w:themeColor="text1"/>
        </w:rPr>
        <w:t xml:space="preserve">nder tidsperioden för empiriinsamlingen </w:t>
      </w:r>
      <w:r>
        <w:rPr>
          <w:color w:val="000000" w:themeColor="text1"/>
        </w:rPr>
        <w:t xml:space="preserve">inkom totalt </w:t>
      </w:r>
      <w:r w:rsidR="00371B95" w:rsidRPr="009B14FC">
        <w:rPr>
          <w:color w:val="000000" w:themeColor="text1"/>
        </w:rPr>
        <w:t>791 orosanmälningar</w:t>
      </w:r>
      <w:r>
        <w:rPr>
          <w:color w:val="000000" w:themeColor="text1"/>
        </w:rPr>
        <w:t xml:space="preserve"> från </w:t>
      </w:r>
      <w:r w:rsidR="00B66AB2">
        <w:rPr>
          <w:color w:val="000000" w:themeColor="text1"/>
        </w:rPr>
        <w:t xml:space="preserve">olika </w:t>
      </w:r>
      <w:r>
        <w:rPr>
          <w:color w:val="000000" w:themeColor="text1"/>
        </w:rPr>
        <w:t xml:space="preserve">aktörer </w:t>
      </w:r>
      <w:r w:rsidR="00371B95" w:rsidRPr="009B14FC">
        <w:rPr>
          <w:color w:val="000000" w:themeColor="text1"/>
        </w:rPr>
        <w:t xml:space="preserve">till aktuell socialtjänst.  Under tidsperioden påbörjades totalt 360 barnavårdsutredningar, inklusive de orosanmälningar som kopplats till en redan pågående utredning. </w:t>
      </w:r>
    </w:p>
    <w:p w14:paraId="0F1B317B" w14:textId="2B20DB11"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 studien ingår granskning av 150 orosanmälningar från grundskola i aktuell kommun och de 150 granskade orosanmälningarna är inte synonymt med 150 unika barn då det kan ha förekommit en eller flera anmälningar på ett och samma barn. Det är 150 unika orosanmälningar som granskats. </w:t>
      </w:r>
      <w:r w:rsidRPr="009B14FC">
        <w:rPr>
          <w:rFonts w:ascii="Times New Roman" w:hAnsi="Times New Roman" w:cs="Times New Roman"/>
          <w:color w:val="000000" w:themeColor="text1"/>
        </w:rPr>
        <w:t xml:space="preserve">Av de granskade ororsanmälningarna berörs 60% pojkar och 40% flickor. </w:t>
      </w:r>
      <w:r>
        <w:rPr>
          <w:rFonts w:ascii="Times New Roman" w:hAnsi="Times New Roman" w:cs="Times New Roman"/>
          <w:color w:val="000000" w:themeColor="text1"/>
        </w:rPr>
        <w:t xml:space="preserve">Studiens resultat avseende könsfördelningen på de orosanmälda barnen visar att skola anmäler i linje med tidigare gjorda studier, vilka inte specifikt undersöker orosanmälningar från skola utan samtliga orosanmälningar inkomna till socialtjänst, oavsett vem som anmäler. Redan 2007 visar </w:t>
      </w:r>
      <w:r w:rsidRPr="002E233D">
        <w:rPr>
          <w:rFonts w:ascii="Times New Roman" w:hAnsi="Times New Roman" w:cs="Times New Roman"/>
          <w:color w:val="000000" w:themeColor="text1"/>
        </w:rPr>
        <w:t xml:space="preserve">Cocozza </w:t>
      </w:r>
      <w:r>
        <w:rPr>
          <w:rFonts w:ascii="Times New Roman" w:hAnsi="Times New Roman" w:cs="Times New Roman"/>
          <w:color w:val="000000" w:themeColor="text1"/>
        </w:rPr>
        <w:t>att f</w:t>
      </w:r>
      <w:r w:rsidRPr="002E233D">
        <w:rPr>
          <w:rFonts w:ascii="Times New Roman" w:hAnsi="Times New Roman" w:cs="Times New Roman"/>
          <w:color w:val="000000" w:themeColor="text1"/>
        </w:rPr>
        <w:t>ler pojkar än flickor anmäls</w:t>
      </w:r>
      <w:r>
        <w:rPr>
          <w:rFonts w:ascii="Times New Roman" w:hAnsi="Times New Roman" w:cs="Times New Roman"/>
          <w:color w:val="000000" w:themeColor="text1"/>
        </w:rPr>
        <w:t xml:space="preserve">. Samma resultat </w:t>
      </w:r>
      <w:r>
        <w:rPr>
          <w:rFonts w:ascii="Times New Roman" w:hAnsi="Times New Roman" w:cs="Times New Roman"/>
          <w:color w:val="000000" w:themeColor="text1"/>
        </w:rPr>
        <w:lastRenderedPageBreak/>
        <w:t xml:space="preserve">visas flera år senare av </w:t>
      </w:r>
      <w:r w:rsidRPr="002E233D">
        <w:rPr>
          <w:rFonts w:ascii="Times New Roman" w:hAnsi="Times New Roman" w:cs="Times New Roman"/>
          <w:color w:val="000000" w:themeColor="text1"/>
        </w:rPr>
        <w:t>Åsbrink 2022:15</w:t>
      </w:r>
      <w:r>
        <w:rPr>
          <w:rFonts w:ascii="Times New Roman" w:hAnsi="Times New Roman" w:cs="Times New Roman"/>
          <w:color w:val="000000" w:themeColor="text1"/>
        </w:rPr>
        <w:t>.</w:t>
      </w:r>
      <w:r w:rsidRPr="002E233D">
        <w:rPr>
          <w:rFonts w:ascii="Times New Roman" w:hAnsi="Times New Roman" w:cs="Times New Roman"/>
          <w:color w:val="000000" w:themeColor="text1"/>
        </w:rPr>
        <w:t xml:space="preserve"> Socialstyrelsen </w:t>
      </w:r>
      <w:r>
        <w:rPr>
          <w:rFonts w:ascii="Times New Roman" w:hAnsi="Times New Roman" w:cs="Times New Roman"/>
          <w:color w:val="000000" w:themeColor="text1"/>
        </w:rPr>
        <w:t xml:space="preserve">menar år 2022 </w:t>
      </w:r>
      <w:r w:rsidRPr="002E233D">
        <w:rPr>
          <w:rFonts w:ascii="Times New Roman" w:hAnsi="Times New Roman" w:cs="Times New Roman"/>
          <w:color w:val="000000" w:themeColor="text1"/>
        </w:rPr>
        <w:t xml:space="preserve">att </w:t>
      </w:r>
      <w:r>
        <w:rPr>
          <w:rFonts w:ascii="Times New Roman" w:hAnsi="Times New Roman" w:cs="Times New Roman"/>
          <w:color w:val="000000" w:themeColor="text1"/>
        </w:rPr>
        <w:t xml:space="preserve">antalet </w:t>
      </w:r>
      <w:r w:rsidRPr="002E233D">
        <w:rPr>
          <w:rFonts w:ascii="Times New Roman" w:hAnsi="Times New Roman" w:cs="Times New Roman"/>
          <w:color w:val="000000" w:themeColor="text1"/>
        </w:rPr>
        <w:t>anmälda flickor och pojkar har utjämnats något (Socialstyrelsen 2022</w:t>
      </w:r>
      <w:r>
        <w:rPr>
          <w:rFonts w:ascii="Times New Roman" w:hAnsi="Times New Roman" w:cs="Times New Roman"/>
          <w:color w:val="000000" w:themeColor="text1"/>
        </w:rPr>
        <w:t>a</w:t>
      </w:r>
      <w:r w:rsidRPr="002E233D">
        <w:rPr>
          <w:rFonts w:ascii="Times New Roman" w:hAnsi="Times New Roman" w:cs="Times New Roman"/>
          <w:color w:val="000000" w:themeColor="text1"/>
        </w:rPr>
        <w:t xml:space="preserve">:19). </w:t>
      </w:r>
      <w:r w:rsidRPr="009B14FC">
        <w:rPr>
          <w:rFonts w:ascii="Times New Roman" w:hAnsi="Times New Roman" w:cs="Times New Roman"/>
          <w:color w:val="000000" w:themeColor="text1"/>
        </w:rPr>
        <w:t xml:space="preserve">Medelåldern är 12 år. </w:t>
      </w:r>
      <w:r>
        <w:rPr>
          <w:rFonts w:ascii="Times New Roman" w:hAnsi="Times New Roman" w:cs="Times New Roman"/>
          <w:color w:val="000000" w:themeColor="text1"/>
        </w:rPr>
        <w:t xml:space="preserve">Majoriteten av barnen går i högstadiet. </w:t>
      </w:r>
    </w:p>
    <w:p w14:paraId="2145EABE" w14:textId="4285426E"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r w:rsidRPr="00C05828">
        <w:rPr>
          <w:i/>
          <w:iCs/>
          <w:noProof/>
          <w:sz w:val="20"/>
          <w:szCs w:val="20"/>
          <w:shd w:val="clear" w:color="auto" w:fill="000000" w:themeFill="text1"/>
        </w:rPr>
        <w:drawing>
          <wp:anchor distT="0" distB="0" distL="114300" distR="114300" simplePos="0" relativeHeight="251659264" behindDoc="0" locked="0" layoutInCell="1" allowOverlap="1" wp14:anchorId="25C6CB10" wp14:editId="5668F4E9">
            <wp:simplePos x="0" y="0"/>
            <wp:positionH relativeFrom="column">
              <wp:posOffset>0</wp:posOffset>
            </wp:positionH>
            <wp:positionV relativeFrom="paragraph">
              <wp:posOffset>258445</wp:posOffset>
            </wp:positionV>
            <wp:extent cx="4558473" cy="2743200"/>
            <wp:effectExtent l="0" t="0" r="13970" b="12700"/>
            <wp:wrapSquare wrapText="bothSides"/>
            <wp:docPr id="152980879" name="Diagram 1">
              <a:extLst xmlns:a="http://schemas.openxmlformats.org/drawingml/2006/main">
                <a:ext uri="{FF2B5EF4-FFF2-40B4-BE49-F238E27FC236}">
                  <a16:creationId xmlns:a16="http://schemas.microsoft.com/office/drawing/2014/main" id="{72946A61-36C5-FFBE-F209-D0C223801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24B3133"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69AB3184"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67977370"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38346B67"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4E090E7B"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4C7D6A23"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025D984F"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5BA8CF23"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761F53A5"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2AD8E14C"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5D47D9EE" w14:textId="77777777" w:rsidR="00371B95" w:rsidRDefault="00371B95"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rPr>
      </w:pPr>
    </w:p>
    <w:p w14:paraId="7ACE2D81" w14:textId="77777777" w:rsidR="00575E6E" w:rsidRDefault="00575E6E"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Figur</w:t>
      </w:r>
      <w:r w:rsidRPr="00C05828">
        <w:rPr>
          <w:rFonts w:ascii="Times New Roman" w:hAnsi="Times New Roman" w:cs="Times New Roman"/>
          <w:i/>
          <w:iCs/>
          <w:color w:val="000000" w:themeColor="text1"/>
          <w:sz w:val="20"/>
          <w:szCs w:val="20"/>
        </w:rPr>
        <w:t xml:space="preserve"> 1, antalet gjorda orosanmälningar utifrån grundskolans åldersindelning i procent</w:t>
      </w:r>
      <w:r w:rsidRPr="00C05828">
        <w:rPr>
          <w:rFonts w:ascii="Times New Roman" w:hAnsi="Times New Roman" w:cs="Times New Roman"/>
          <w:color w:val="000000" w:themeColor="text1"/>
          <w:sz w:val="20"/>
          <w:szCs w:val="20"/>
        </w:rPr>
        <w:t>.</w:t>
      </w:r>
    </w:p>
    <w:p w14:paraId="7978090E" w14:textId="77777777" w:rsidR="00575E6E" w:rsidRDefault="00575E6E" w:rsidP="00371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color w:val="000000" w:themeColor="text1"/>
          <w:sz w:val="20"/>
          <w:szCs w:val="20"/>
        </w:rPr>
      </w:pPr>
    </w:p>
    <w:p w14:paraId="1406F6A7" w14:textId="77777777" w:rsidR="00DA200B" w:rsidRDefault="00371B95" w:rsidP="00DA2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i/>
          <w:iCs/>
          <w:color w:val="000000" w:themeColor="text1"/>
          <w:sz w:val="20"/>
          <w:szCs w:val="20"/>
        </w:rPr>
      </w:pPr>
      <w:r w:rsidRPr="0050252C">
        <w:rPr>
          <w:rFonts w:ascii="Times New Roman" w:hAnsi="Times New Roman" w:cs="Times New Roman"/>
          <w:color w:val="000000" w:themeColor="text1"/>
        </w:rPr>
        <w:t xml:space="preserve">Antal gjorda orosanmälningar i procent uppdelat på </w:t>
      </w:r>
      <w:r>
        <w:rPr>
          <w:rFonts w:ascii="Times New Roman" w:hAnsi="Times New Roman" w:cs="Times New Roman"/>
          <w:color w:val="000000" w:themeColor="text1"/>
        </w:rPr>
        <w:t>grundskolans åldersindelning</w:t>
      </w:r>
      <w:r w:rsidRPr="0050252C">
        <w:rPr>
          <w:rFonts w:ascii="Times New Roman" w:hAnsi="Times New Roman" w:cs="Times New Roman"/>
          <w:color w:val="000000" w:themeColor="text1"/>
        </w:rPr>
        <w:t>. Lågstadium är barnen mellan 7–9 år, mellanstadium 10–12 och högstadium 13–16 år.</w:t>
      </w:r>
      <w:r w:rsidR="00DA200B">
        <w:rPr>
          <w:rFonts w:ascii="Times New Roman" w:hAnsi="Times New Roman" w:cs="Times New Roman"/>
          <w:i/>
          <w:iCs/>
          <w:color w:val="000000" w:themeColor="text1"/>
          <w:sz w:val="20"/>
          <w:szCs w:val="20"/>
        </w:rPr>
        <w:t xml:space="preserve"> </w:t>
      </w:r>
    </w:p>
    <w:p w14:paraId="7BD0AE92" w14:textId="77777777" w:rsidR="00DA200B" w:rsidRDefault="00DA200B" w:rsidP="00DA2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i/>
          <w:iCs/>
          <w:color w:val="000000" w:themeColor="text1"/>
          <w:sz w:val="20"/>
          <w:szCs w:val="20"/>
        </w:rPr>
      </w:pPr>
    </w:p>
    <w:p w14:paraId="59270347" w14:textId="3DDD4765" w:rsidR="00371B95" w:rsidRPr="00DA200B" w:rsidRDefault="00371B95" w:rsidP="00DA2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s="Times New Roman"/>
          <w:i/>
          <w:iCs/>
          <w:color w:val="000000" w:themeColor="text1"/>
          <w:sz w:val="20"/>
          <w:szCs w:val="20"/>
        </w:rPr>
      </w:pPr>
      <w:r w:rsidRPr="009B14FC">
        <w:rPr>
          <w:rFonts w:ascii="Times New Roman" w:hAnsi="Times New Roman" w:cs="Times New Roman"/>
          <w:color w:val="000000" w:themeColor="text1"/>
        </w:rPr>
        <w:t xml:space="preserve">Rektor/biträdande rektor har gjort </w:t>
      </w:r>
      <w:r w:rsidR="00375315">
        <w:rPr>
          <w:rFonts w:ascii="Times New Roman" w:hAnsi="Times New Roman" w:cs="Times New Roman"/>
          <w:color w:val="000000" w:themeColor="text1"/>
        </w:rPr>
        <w:t xml:space="preserve">majoriteten </w:t>
      </w:r>
      <w:r w:rsidRPr="009B14FC">
        <w:rPr>
          <w:rFonts w:ascii="Times New Roman" w:hAnsi="Times New Roman" w:cs="Times New Roman"/>
          <w:color w:val="000000" w:themeColor="text1"/>
        </w:rPr>
        <w:t>orosanmälningarna följt av skolkuratorer</w:t>
      </w:r>
      <w:r w:rsidR="00375315">
        <w:rPr>
          <w:rFonts w:ascii="Times New Roman" w:hAnsi="Times New Roman" w:cs="Times New Roman"/>
          <w:color w:val="000000" w:themeColor="text1"/>
        </w:rPr>
        <w:t xml:space="preserve"> och sedan</w:t>
      </w:r>
      <w:r>
        <w:rPr>
          <w:rFonts w:ascii="Times New Roman" w:hAnsi="Times New Roman" w:cs="Times New Roman"/>
          <w:color w:val="000000" w:themeColor="text1"/>
        </w:rPr>
        <w:t xml:space="preserve"> </w:t>
      </w:r>
      <w:r w:rsidRPr="009B14FC">
        <w:rPr>
          <w:rFonts w:ascii="Times New Roman" w:hAnsi="Times New Roman" w:cs="Times New Roman"/>
          <w:color w:val="000000" w:themeColor="text1"/>
        </w:rPr>
        <w:t>skolsjuksköterskor</w:t>
      </w:r>
      <w:r w:rsidR="00375315">
        <w:rPr>
          <w:rFonts w:ascii="Times New Roman" w:hAnsi="Times New Roman" w:cs="Times New Roman"/>
          <w:color w:val="000000" w:themeColor="text1"/>
        </w:rPr>
        <w:t>. Det förekom att lärare gjorde orosanmälningar men det var inte vanligt förekommande</w:t>
      </w:r>
      <w:r w:rsidR="00C23FEA">
        <w:rPr>
          <w:rFonts w:ascii="Times New Roman" w:hAnsi="Times New Roman" w:cs="Times New Roman"/>
          <w:color w:val="000000" w:themeColor="text1"/>
        </w:rPr>
        <w:t xml:space="preserve">. </w:t>
      </w:r>
      <w:r w:rsidR="00C23FEA" w:rsidRPr="009B14FC">
        <w:rPr>
          <w:rFonts w:ascii="Times New Roman" w:hAnsi="Times New Roman" w:cs="Times New Roman"/>
          <w:color w:val="000000" w:themeColor="text1"/>
        </w:rPr>
        <w:t>Ororsanmälningarnas längd varierar från ett par meningar till längre och mer informativ text.</w:t>
      </w:r>
      <w:r w:rsidR="00C23FEA" w:rsidRPr="00F12D8C">
        <w:rPr>
          <w:rFonts w:ascii="Times New Roman" w:hAnsi="Times New Roman" w:cs="Times New Roman"/>
          <w:color w:val="000000" w:themeColor="text1"/>
        </w:rPr>
        <w:t xml:space="preserve"> </w:t>
      </w:r>
      <w:r w:rsidR="00C23FEA" w:rsidRPr="00566069">
        <w:rPr>
          <w:rFonts w:ascii="Times New Roman" w:hAnsi="Times New Roman" w:cs="Times New Roman"/>
          <w:color w:val="000000" w:themeColor="text1"/>
        </w:rPr>
        <w:t xml:space="preserve"> </w:t>
      </w:r>
      <w:r w:rsidR="00C23FEA">
        <w:rPr>
          <w:rFonts w:ascii="Times New Roman" w:hAnsi="Times New Roman" w:cs="Times New Roman"/>
          <w:color w:val="000000" w:themeColor="text1"/>
        </w:rPr>
        <w:t xml:space="preserve">I två </w:t>
      </w:r>
      <w:r w:rsidR="00C23FEA" w:rsidRPr="00F12D8C">
        <w:rPr>
          <w:rFonts w:ascii="Times New Roman" w:hAnsi="Times New Roman" w:cs="Times New Roman"/>
          <w:color w:val="000000" w:themeColor="text1"/>
        </w:rPr>
        <w:t>ororsanmälningar saknas uppgifter vilken skolpersonal som anmäler, i tre orosanmälningar saknas information om barnets kön, och i fem orosanmälningar saknas uppgifter om barnets ålder.</w:t>
      </w:r>
    </w:p>
    <w:p w14:paraId="62E1C7ED" w14:textId="73328BFE" w:rsidR="00F76347" w:rsidRPr="00566069" w:rsidRDefault="00F76347" w:rsidP="00F76347">
      <w:pPr>
        <w:spacing w:before="100" w:beforeAutospacing="1" w:after="100" w:afterAutospacing="1" w:line="360" w:lineRule="auto"/>
        <w:jc w:val="both"/>
        <w:rPr>
          <w:rFonts w:ascii="Times New Roman" w:hAnsi="Times New Roman" w:cs="Times New Roman"/>
          <w:color w:val="4472C4" w:themeColor="accent1"/>
        </w:rPr>
      </w:pPr>
      <w:r>
        <w:rPr>
          <w:rFonts w:ascii="Times New Roman" w:hAnsi="Times New Roman" w:cs="Times New Roman"/>
          <w:color w:val="000000" w:themeColor="text1"/>
        </w:rPr>
        <w:t>A</w:t>
      </w:r>
      <w:r w:rsidR="00371B95" w:rsidRPr="00566069">
        <w:rPr>
          <w:rFonts w:ascii="Times New Roman" w:hAnsi="Times New Roman" w:cs="Times New Roman"/>
          <w:color w:val="000000" w:themeColor="text1"/>
        </w:rPr>
        <w:t xml:space="preserve">ktuell studie </w:t>
      </w:r>
      <w:r w:rsidRPr="00566069">
        <w:rPr>
          <w:rFonts w:ascii="Times New Roman" w:hAnsi="Times New Roman" w:cs="Times New Roman"/>
          <w:color w:val="000000" w:themeColor="text1"/>
        </w:rPr>
        <w:t>visar</w:t>
      </w:r>
      <w:r w:rsidR="00B66AB2">
        <w:rPr>
          <w:rFonts w:ascii="Times New Roman" w:hAnsi="Times New Roman" w:cs="Times New Roman"/>
          <w:color w:val="000000" w:themeColor="text1"/>
        </w:rPr>
        <w:t xml:space="preserve"> </w:t>
      </w:r>
      <w:r w:rsidR="00371B95" w:rsidRPr="00566069">
        <w:rPr>
          <w:rFonts w:ascii="Times New Roman" w:hAnsi="Times New Roman" w:cs="Times New Roman"/>
          <w:color w:val="000000" w:themeColor="text1"/>
        </w:rPr>
        <w:t xml:space="preserve">att orosanmälningar från skola </w:t>
      </w:r>
      <w:r w:rsidR="00B66AB2">
        <w:rPr>
          <w:rFonts w:ascii="Times New Roman" w:hAnsi="Times New Roman" w:cs="Times New Roman"/>
          <w:color w:val="000000" w:themeColor="text1"/>
        </w:rPr>
        <w:t xml:space="preserve">kan </w:t>
      </w:r>
      <w:r w:rsidR="00371B95" w:rsidRPr="00566069">
        <w:rPr>
          <w:rFonts w:ascii="Times New Roman" w:hAnsi="Times New Roman" w:cs="Times New Roman"/>
          <w:color w:val="000000" w:themeColor="text1"/>
        </w:rPr>
        <w:t>grundas i oro kring våld, skolfrånvaro, utåtagerande beteende som påverkar skolsituationen</w:t>
      </w:r>
      <w:r w:rsidR="00B66AB2">
        <w:rPr>
          <w:rFonts w:ascii="Times New Roman" w:hAnsi="Times New Roman" w:cs="Times New Roman"/>
          <w:color w:val="000000" w:themeColor="text1"/>
        </w:rPr>
        <w:t xml:space="preserve"> och </w:t>
      </w:r>
      <w:r w:rsidR="00371B95" w:rsidRPr="00566069">
        <w:rPr>
          <w:rFonts w:ascii="Times New Roman" w:hAnsi="Times New Roman" w:cs="Times New Roman"/>
          <w:color w:val="000000" w:themeColor="text1"/>
        </w:rPr>
        <w:t xml:space="preserve">konflikter som förekommit på skoltid </w:t>
      </w:r>
      <w:r w:rsidR="00B66AB2">
        <w:rPr>
          <w:rFonts w:ascii="Times New Roman" w:hAnsi="Times New Roman" w:cs="Times New Roman"/>
          <w:color w:val="000000" w:themeColor="text1"/>
        </w:rPr>
        <w:t>vilket överensstämmer med</w:t>
      </w:r>
      <w:r w:rsidR="00B66AB2" w:rsidRPr="00566069">
        <w:rPr>
          <w:rFonts w:ascii="Times New Roman" w:hAnsi="Times New Roman" w:cs="Times New Roman"/>
          <w:color w:val="000000" w:themeColor="text1"/>
        </w:rPr>
        <w:t xml:space="preserve"> Socialstyrelsen (2019a:7,36) </w:t>
      </w:r>
      <w:r w:rsidR="00B66AB2">
        <w:rPr>
          <w:rFonts w:ascii="Times New Roman" w:hAnsi="Times New Roman" w:cs="Times New Roman"/>
          <w:color w:val="000000" w:themeColor="text1"/>
        </w:rPr>
        <w:t>Vidare visar a</w:t>
      </w:r>
      <w:r w:rsidR="00371B95" w:rsidRPr="00566069">
        <w:rPr>
          <w:rFonts w:ascii="Times New Roman" w:hAnsi="Times New Roman" w:cs="Times New Roman"/>
          <w:color w:val="000000" w:themeColor="text1"/>
        </w:rPr>
        <w:t xml:space="preserve">ktuell studies </w:t>
      </w:r>
      <w:r w:rsidR="00371B95">
        <w:rPr>
          <w:rFonts w:ascii="Times New Roman" w:hAnsi="Times New Roman" w:cs="Times New Roman"/>
          <w:color w:val="000000" w:themeColor="text1"/>
        </w:rPr>
        <w:t xml:space="preserve">granskning </w:t>
      </w:r>
      <w:r w:rsidR="00B66AB2">
        <w:rPr>
          <w:rFonts w:ascii="Times New Roman" w:hAnsi="Times New Roman" w:cs="Times New Roman"/>
          <w:color w:val="000000" w:themeColor="text1"/>
        </w:rPr>
        <w:t xml:space="preserve">att </w:t>
      </w:r>
      <w:r w:rsidR="00371B95">
        <w:rPr>
          <w:rFonts w:ascii="Times New Roman" w:hAnsi="Times New Roman" w:cs="Times New Roman"/>
          <w:color w:val="000000" w:themeColor="text1"/>
        </w:rPr>
        <w:t>anledning till orosanmälning</w:t>
      </w:r>
      <w:r w:rsidR="00B66AB2">
        <w:rPr>
          <w:rFonts w:ascii="Times New Roman" w:hAnsi="Times New Roman" w:cs="Times New Roman"/>
          <w:color w:val="000000" w:themeColor="text1"/>
        </w:rPr>
        <w:t xml:space="preserve"> även kan innehålla beskrivningar av</w:t>
      </w:r>
      <w:r w:rsidR="00371B95" w:rsidRPr="009B14FC">
        <w:rPr>
          <w:rFonts w:ascii="Times New Roman" w:hAnsi="Times New Roman" w:cs="Times New Roman"/>
          <w:color w:val="000000" w:themeColor="text1"/>
        </w:rPr>
        <w:t xml:space="preserve"> barn </w:t>
      </w:r>
      <w:r w:rsidR="00C23FEA">
        <w:rPr>
          <w:rFonts w:ascii="Times New Roman" w:hAnsi="Times New Roman" w:cs="Times New Roman"/>
          <w:color w:val="000000" w:themeColor="text1"/>
        </w:rPr>
        <w:t xml:space="preserve">som </w:t>
      </w:r>
      <w:r w:rsidR="00371B95" w:rsidRPr="009B14FC">
        <w:rPr>
          <w:rFonts w:ascii="Times New Roman" w:hAnsi="Times New Roman" w:cs="Times New Roman"/>
          <w:color w:val="000000" w:themeColor="text1"/>
        </w:rPr>
        <w:t>upplevs hungriga</w:t>
      </w:r>
      <w:r w:rsidR="00371B95">
        <w:rPr>
          <w:rFonts w:ascii="Times New Roman" w:hAnsi="Times New Roman" w:cs="Times New Roman"/>
          <w:color w:val="000000" w:themeColor="text1"/>
        </w:rPr>
        <w:t xml:space="preserve">, trötta och </w:t>
      </w:r>
      <w:r w:rsidR="00371B95" w:rsidRPr="009B14FC">
        <w:rPr>
          <w:rFonts w:ascii="Times New Roman" w:hAnsi="Times New Roman" w:cs="Times New Roman"/>
          <w:color w:val="000000" w:themeColor="text1"/>
        </w:rPr>
        <w:t>smutsiga, barn som berättat om förälders ohälsa.</w:t>
      </w:r>
      <w:r w:rsidR="00371B95" w:rsidRPr="00F12D8C">
        <w:rPr>
          <w:rFonts w:ascii="Times New Roman" w:hAnsi="Times New Roman" w:cs="Times New Roman"/>
          <w:color w:val="000000" w:themeColor="text1"/>
        </w:rPr>
        <w:t xml:space="preserve"> </w:t>
      </w:r>
    </w:p>
    <w:p w14:paraId="4414FB70" w14:textId="0ABFAF02" w:rsidR="00F76347" w:rsidRDefault="00F76347" w:rsidP="00371B95">
      <w:pPr>
        <w:spacing w:before="100" w:beforeAutospacing="1" w:after="100" w:afterAutospacing="1" w:line="360" w:lineRule="auto"/>
        <w:jc w:val="both"/>
        <w:rPr>
          <w:rFonts w:ascii="Times New Roman" w:hAnsi="Times New Roman" w:cs="Times New Roman"/>
          <w:color w:val="000000" w:themeColor="text1"/>
        </w:rPr>
      </w:pPr>
      <w:r w:rsidRPr="00566069">
        <w:rPr>
          <w:rFonts w:ascii="Times New Roman" w:hAnsi="Times New Roman" w:cs="Times New Roman"/>
          <w:color w:val="000000" w:themeColor="text1"/>
        </w:rPr>
        <w:t xml:space="preserve">Östberg (2010:87,92, 96) menar att skolans orosanmälningar grundades ofta i att barnet uppvisade störande beteende och inte kring oro att barnet hade inlärningssvårigheter. Ofta var </w:t>
      </w:r>
      <w:r w:rsidRPr="00566069">
        <w:rPr>
          <w:rFonts w:ascii="Times New Roman" w:hAnsi="Times New Roman" w:cs="Times New Roman"/>
          <w:color w:val="000000" w:themeColor="text1"/>
        </w:rPr>
        <w:lastRenderedPageBreak/>
        <w:t xml:space="preserve">det flera faktorer som låg till grund för skolans orosanmälan till socialtjänsten, exempelvis att barnet var deprimerat, våldsamt, hade hög skolfrånvaro, misstanke om att barnet var utsatt för övergrepp, barnets förälder inte kunde </w:t>
      </w:r>
      <w:proofErr w:type="spellStart"/>
      <w:r w:rsidRPr="00566069">
        <w:rPr>
          <w:rFonts w:ascii="Times New Roman" w:hAnsi="Times New Roman" w:cs="Times New Roman"/>
          <w:color w:val="000000" w:themeColor="text1"/>
        </w:rPr>
        <w:t>gränssätta</w:t>
      </w:r>
      <w:proofErr w:type="spellEnd"/>
      <w:r w:rsidRPr="00566069">
        <w:rPr>
          <w:rFonts w:ascii="Times New Roman" w:hAnsi="Times New Roman" w:cs="Times New Roman"/>
          <w:color w:val="000000" w:themeColor="text1"/>
        </w:rPr>
        <w:t xml:space="preserve"> barnet och oro kring barnets förälders omsorgsförmåga</w:t>
      </w:r>
      <w:r>
        <w:rPr>
          <w:rFonts w:ascii="Times New Roman" w:hAnsi="Times New Roman" w:cs="Times New Roman"/>
          <w:color w:val="000000" w:themeColor="text1"/>
        </w:rPr>
        <w:t xml:space="preserve"> </w:t>
      </w:r>
      <w:r w:rsidRPr="00566069">
        <w:rPr>
          <w:rFonts w:ascii="Times New Roman" w:hAnsi="Times New Roman" w:cs="Times New Roman"/>
          <w:color w:val="000000" w:themeColor="text1"/>
        </w:rPr>
        <w:t>(ibid).</w:t>
      </w:r>
      <w:r w:rsidRPr="009B14FC">
        <w:rPr>
          <w:rFonts w:ascii="Times New Roman" w:hAnsi="Times New Roman" w:cs="Times New Roman"/>
          <w:color w:val="000000" w:themeColor="text1"/>
        </w:rPr>
        <w:t xml:space="preserve"> </w:t>
      </w:r>
    </w:p>
    <w:p w14:paraId="74595EB9" w14:textId="77777777" w:rsidR="00371B95" w:rsidRPr="00916B17" w:rsidRDefault="00371B95" w:rsidP="00371B9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Orosfaktorer som medelvärdet, maxvärdet, minivärdet samt frekvensvärdet är beräknade på är fysiskt våld, psykiskt våld, bevittnat våld i hemmet, sexuellt våld, materiellt våld, </w:t>
      </w:r>
      <w:r w:rsidRPr="00383A0E">
        <w:rPr>
          <w:rFonts w:ascii="Times New Roman" w:hAnsi="Times New Roman" w:cs="Times New Roman"/>
          <w:color w:val="000000" w:themeColor="text1"/>
        </w:rPr>
        <w:t xml:space="preserve">omsorgsbrist, eget beteende, problematisk skolfrånvaro, förälders ohälsa, förälders risk/missbruk samt oro för att barnet förts utomlands. Medelvärdet är 1,52 orosfaktorer per anmälan. Maxantal orosfaktorer är 6 per anmälan och som minst 1 orosfaktor per anmälan. 62 % av orosanmälningarna innehöll 1 orosfaktor och 0,7 % av orosanmälningarna innehöll 6 orosfaktorer. </w:t>
      </w:r>
    </w:p>
    <w:p w14:paraId="2393D1A0" w14:textId="7398362C" w:rsidR="00371B95" w:rsidRDefault="00371B95" w:rsidP="00371B95">
      <w:pPr>
        <w:spacing w:line="400" w:lineRule="atLeast"/>
        <w:jc w:val="both"/>
        <w:rPr>
          <w:rFonts w:ascii="Times New Roman" w:hAnsi="Times New Roman" w:cs="Times New Roman"/>
          <w:color w:val="000000" w:themeColor="text1"/>
        </w:rPr>
      </w:pPr>
      <w:r>
        <w:rPr>
          <w:rFonts w:ascii="Times New Roman" w:hAnsi="Times New Roman" w:cs="Times New Roman"/>
        </w:rPr>
        <w:t>Majoritet av orosanmälningarna</w:t>
      </w:r>
      <w:r w:rsidR="00FC3A1B">
        <w:rPr>
          <w:rFonts w:ascii="Times New Roman" w:hAnsi="Times New Roman" w:cs="Times New Roman"/>
        </w:rPr>
        <w:t xml:space="preserve"> </w:t>
      </w:r>
      <w:r w:rsidR="00FC3A1B">
        <w:rPr>
          <w:rFonts w:ascii="Times New Roman" w:hAnsi="Times New Roman" w:cs="Times New Roman"/>
        </w:rPr>
        <w:t>53</w:t>
      </w:r>
      <w:r w:rsidR="00D629B7">
        <w:rPr>
          <w:rFonts w:ascii="Times New Roman" w:hAnsi="Times New Roman" w:cs="Times New Roman"/>
        </w:rPr>
        <w:t>%, grundas</w:t>
      </w:r>
      <w:r>
        <w:rPr>
          <w:rFonts w:ascii="Times New Roman" w:hAnsi="Times New Roman" w:cs="Times New Roman"/>
        </w:rPr>
        <w:t xml:space="preserve"> i skolpersonals oro kring barnets egna beteende </w:t>
      </w:r>
      <w:r w:rsidRPr="009B14FC">
        <w:rPr>
          <w:rFonts w:ascii="Times New Roman" w:hAnsi="Times New Roman" w:cs="Times New Roman"/>
          <w:color w:val="000000" w:themeColor="text1"/>
        </w:rPr>
        <w:t xml:space="preserve">Barnets egna beteende kan </w:t>
      </w:r>
      <w:r>
        <w:rPr>
          <w:rFonts w:ascii="Times New Roman" w:hAnsi="Times New Roman" w:cs="Times New Roman"/>
          <w:color w:val="000000" w:themeColor="text1"/>
        </w:rPr>
        <w:t xml:space="preserve">bland annat </w:t>
      </w:r>
      <w:r w:rsidRPr="009B14FC">
        <w:rPr>
          <w:rFonts w:ascii="Times New Roman" w:hAnsi="Times New Roman" w:cs="Times New Roman"/>
          <w:color w:val="000000" w:themeColor="text1"/>
        </w:rPr>
        <w:t>innebära att barnet nyttja</w:t>
      </w:r>
      <w:r>
        <w:rPr>
          <w:rFonts w:ascii="Times New Roman" w:hAnsi="Times New Roman" w:cs="Times New Roman"/>
          <w:color w:val="000000" w:themeColor="text1"/>
        </w:rPr>
        <w:t>t</w:t>
      </w:r>
      <w:r w:rsidRPr="009B14FC">
        <w:rPr>
          <w:rFonts w:ascii="Times New Roman" w:hAnsi="Times New Roman" w:cs="Times New Roman"/>
          <w:color w:val="000000" w:themeColor="text1"/>
        </w:rPr>
        <w:t xml:space="preserve"> alkohol, droger, och/eller röker </w:t>
      </w:r>
      <w:proofErr w:type="spellStart"/>
      <w:r w:rsidRPr="009B14FC">
        <w:rPr>
          <w:rFonts w:ascii="Times New Roman" w:hAnsi="Times New Roman" w:cs="Times New Roman"/>
          <w:color w:val="000000" w:themeColor="text1"/>
        </w:rPr>
        <w:t>wejp</w:t>
      </w:r>
      <w:proofErr w:type="spellEnd"/>
      <w:r w:rsidRPr="009B14FC">
        <w:rPr>
          <w:rFonts w:ascii="Times New Roman" w:hAnsi="Times New Roman" w:cs="Times New Roman"/>
          <w:color w:val="000000" w:themeColor="text1"/>
        </w:rPr>
        <w:t xml:space="preserve">, hotar och kränker andra barn på skola och sociala medier, har med sig </w:t>
      </w:r>
      <w:r>
        <w:rPr>
          <w:rFonts w:ascii="Times New Roman" w:hAnsi="Times New Roman" w:cs="Times New Roman"/>
          <w:color w:val="000000" w:themeColor="text1"/>
        </w:rPr>
        <w:t>olika former av vapen till</w:t>
      </w:r>
      <w:r w:rsidRPr="009B14FC">
        <w:rPr>
          <w:rFonts w:ascii="Times New Roman" w:hAnsi="Times New Roman" w:cs="Times New Roman"/>
          <w:color w:val="000000" w:themeColor="text1"/>
        </w:rPr>
        <w:t xml:space="preserve"> skolan. </w:t>
      </w:r>
      <w:r w:rsidRPr="00AF1477">
        <w:rPr>
          <w:rFonts w:ascii="Times New Roman" w:hAnsi="Times New Roman" w:cs="Times New Roman"/>
          <w:color w:val="000000" w:themeColor="text1"/>
        </w:rPr>
        <w:t xml:space="preserve">En </w:t>
      </w:r>
      <w:r>
        <w:rPr>
          <w:rFonts w:ascii="Times New Roman" w:hAnsi="Times New Roman" w:cs="Times New Roman"/>
          <w:color w:val="000000" w:themeColor="text1"/>
        </w:rPr>
        <w:t xml:space="preserve">frekvensanalys visar att kategorin </w:t>
      </w:r>
      <w:r w:rsidRPr="00AF1477">
        <w:rPr>
          <w:rFonts w:ascii="Times New Roman" w:hAnsi="Times New Roman" w:cs="Times New Roman"/>
          <w:i/>
          <w:iCs/>
          <w:color w:val="000000" w:themeColor="text1"/>
        </w:rPr>
        <w:t>barnets egen beteende</w:t>
      </w:r>
      <w:r w:rsidRPr="00AF1477">
        <w:rPr>
          <w:rFonts w:ascii="Times New Roman" w:hAnsi="Times New Roman" w:cs="Times New Roman"/>
          <w:color w:val="000000" w:themeColor="text1"/>
        </w:rPr>
        <w:t xml:space="preserve"> </w:t>
      </w:r>
      <w:r>
        <w:rPr>
          <w:rFonts w:ascii="Times New Roman" w:hAnsi="Times New Roman" w:cs="Times New Roman"/>
          <w:color w:val="000000" w:themeColor="text1"/>
        </w:rPr>
        <w:t>att</w:t>
      </w:r>
      <w:r w:rsidRPr="00AF1477">
        <w:rPr>
          <w:rFonts w:ascii="Times New Roman" w:hAnsi="Times New Roman" w:cs="Times New Roman"/>
          <w:color w:val="000000" w:themeColor="text1"/>
        </w:rPr>
        <w:t xml:space="preserve"> de tre vanligaste orosfaktorerna i ett barns beteende är att barnet är 1. är fysiskt utåtagerande, 2. barnet kränker andra och 3. att barnen använder </w:t>
      </w:r>
      <w:proofErr w:type="spellStart"/>
      <w:r w:rsidRPr="00AF1477">
        <w:rPr>
          <w:rFonts w:ascii="Times New Roman" w:hAnsi="Times New Roman" w:cs="Times New Roman"/>
          <w:color w:val="000000" w:themeColor="text1"/>
        </w:rPr>
        <w:t>wejp</w:t>
      </w:r>
      <w:proofErr w:type="spellEnd"/>
      <w:r w:rsidRPr="00AF1477">
        <w:rPr>
          <w:rFonts w:ascii="Times New Roman" w:hAnsi="Times New Roman" w:cs="Times New Roman"/>
          <w:color w:val="000000" w:themeColor="text1"/>
        </w:rPr>
        <w:t xml:space="preserve"> och/eller alkohol och/eller droger. </w:t>
      </w:r>
    </w:p>
    <w:p w14:paraId="78DDA8AF" w14:textId="77777777" w:rsidR="00371B95" w:rsidRDefault="00371B95" w:rsidP="00371B95">
      <w:pPr>
        <w:spacing w:line="400" w:lineRule="atLeast"/>
        <w:jc w:val="both"/>
        <w:rPr>
          <w:rFonts w:ascii="Times New Roman" w:hAnsi="Times New Roman" w:cs="Times New Roman"/>
          <w:color w:val="000000" w:themeColor="text1"/>
        </w:rPr>
      </w:pPr>
    </w:p>
    <w:p w14:paraId="0F550B68" w14:textId="77777777" w:rsidR="006764B4" w:rsidRDefault="006764B4" w:rsidP="00371B95">
      <w:pPr>
        <w:spacing w:line="400" w:lineRule="atLeast"/>
        <w:jc w:val="both"/>
        <w:rPr>
          <w:rFonts w:ascii="Times New Roman" w:hAnsi="Times New Roman" w:cs="Times New Roman"/>
          <w:i/>
          <w:iCs/>
          <w:color w:val="000000" w:themeColor="text1"/>
          <w:sz w:val="20"/>
          <w:szCs w:val="20"/>
        </w:rPr>
      </w:pPr>
    </w:p>
    <w:p w14:paraId="2D92653C" w14:textId="77777777" w:rsidR="00371B95" w:rsidRDefault="00371B95" w:rsidP="00371B95">
      <w:pPr>
        <w:spacing w:line="400" w:lineRule="atLeast"/>
        <w:jc w:val="both"/>
        <w:rPr>
          <w:rFonts w:ascii="Times New Roman" w:hAnsi="Times New Roman" w:cs="Times New Roman"/>
          <w:color w:val="000000" w:themeColor="text1"/>
        </w:rPr>
      </w:pPr>
      <w:r>
        <w:rPr>
          <w:noProof/>
        </w:rPr>
        <w:drawing>
          <wp:inline distT="0" distB="0" distL="0" distR="0" wp14:anchorId="30265FC6" wp14:editId="4B350279">
            <wp:extent cx="4572000" cy="2944800"/>
            <wp:effectExtent l="0" t="0" r="12700" b="14605"/>
            <wp:docPr id="670583537" name="Diagram 1">
              <a:extLst xmlns:a="http://schemas.openxmlformats.org/drawingml/2006/main">
                <a:ext uri="{FF2B5EF4-FFF2-40B4-BE49-F238E27FC236}">
                  <a16:creationId xmlns:a16="http://schemas.microsoft.com/office/drawing/2014/main" id="{9592C75A-2859-6A3B-37D2-B7E51F3C2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C67459" w14:textId="77777777" w:rsidR="00575E6E" w:rsidRPr="00C05828" w:rsidRDefault="00575E6E" w:rsidP="00575E6E">
      <w:pPr>
        <w:spacing w:line="400" w:lineRule="atLeast"/>
        <w:jc w:val="both"/>
        <w:rPr>
          <w:rFonts w:ascii="Times New Roman" w:hAnsi="Times New Roman" w:cs="Times New Roman"/>
          <w:i/>
          <w:iCs/>
          <w:color w:val="000000" w:themeColor="text1"/>
          <w:sz w:val="20"/>
          <w:szCs w:val="20"/>
        </w:rPr>
      </w:pPr>
      <w:r w:rsidRPr="00C05828">
        <w:rPr>
          <w:rFonts w:ascii="Times New Roman" w:hAnsi="Times New Roman" w:cs="Times New Roman"/>
          <w:i/>
          <w:iCs/>
          <w:color w:val="000000" w:themeColor="text1"/>
          <w:sz w:val="20"/>
          <w:szCs w:val="20"/>
        </w:rPr>
        <w:t xml:space="preserve">Figur </w:t>
      </w:r>
      <w:r>
        <w:rPr>
          <w:rFonts w:ascii="Times New Roman" w:hAnsi="Times New Roman" w:cs="Times New Roman"/>
          <w:i/>
          <w:iCs/>
          <w:color w:val="000000" w:themeColor="text1"/>
          <w:sz w:val="20"/>
          <w:szCs w:val="20"/>
        </w:rPr>
        <w:t>2</w:t>
      </w:r>
      <w:r w:rsidRPr="00C05828">
        <w:rPr>
          <w:rFonts w:ascii="Times New Roman" w:hAnsi="Times New Roman" w:cs="Times New Roman"/>
          <w:i/>
          <w:iCs/>
          <w:color w:val="000000" w:themeColor="text1"/>
          <w:sz w:val="20"/>
          <w:szCs w:val="20"/>
        </w:rPr>
        <w:t>, Eget beteende uppdelat i de tre vanligaste förekommande beteenden i procent.</w:t>
      </w:r>
    </w:p>
    <w:p w14:paraId="644276BA" w14:textId="77777777" w:rsidR="00371B95" w:rsidRDefault="00371B95" w:rsidP="00371B95">
      <w:pPr>
        <w:spacing w:line="400" w:lineRule="atLeast"/>
        <w:jc w:val="both"/>
        <w:rPr>
          <w:rFonts w:ascii="Times New Roman" w:hAnsi="Times New Roman" w:cs="Times New Roman"/>
          <w:color w:val="000000" w:themeColor="text1"/>
        </w:rPr>
      </w:pPr>
    </w:p>
    <w:p w14:paraId="64D1A5CB" w14:textId="77777777" w:rsidR="00371B95" w:rsidRDefault="00371B95" w:rsidP="00371B95">
      <w:pPr>
        <w:spacing w:line="400" w:lineRule="atLeast"/>
        <w:jc w:val="both"/>
        <w:rPr>
          <w:rFonts w:ascii="Times New Roman" w:hAnsi="Times New Roman" w:cs="Times New Roman"/>
          <w:color w:val="000000" w:themeColor="text1"/>
        </w:rPr>
      </w:pPr>
      <w:r w:rsidRPr="009B14FC">
        <w:rPr>
          <w:rFonts w:ascii="Times New Roman" w:hAnsi="Times New Roman" w:cs="Times New Roman"/>
          <w:color w:val="000000" w:themeColor="text1"/>
        </w:rPr>
        <w:lastRenderedPageBreak/>
        <w:t xml:space="preserve">Efter barnets egna beteende berör </w:t>
      </w:r>
      <w:r>
        <w:rPr>
          <w:rFonts w:ascii="Times New Roman" w:hAnsi="Times New Roman" w:cs="Times New Roman"/>
          <w:color w:val="000000" w:themeColor="text1"/>
        </w:rPr>
        <w:t>oros</w:t>
      </w:r>
      <w:r w:rsidRPr="009B14FC">
        <w:rPr>
          <w:rFonts w:ascii="Times New Roman" w:hAnsi="Times New Roman" w:cs="Times New Roman"/>
          <w:color w:val="000000" w:themeColor="text1"/>
        </w:rPr>
        <w:t xml:space="preserve">anmälningar </w:t>
      </w:r>
      <w:r>
        <w:rPr>
          <w:rFonts w:ascii="Times New Roman" w:hAnsi="Times New Roman" w:cs="Times New Roman"/>
          <w:color w:val="000000" w:themeColor="text1"/>
        </w:rPr>
        <w:t xml:space="preserve">barnets </w:t>
      </w:r>
      <w:r w:rsidRPr="009B14FC">
        <w:rPr>
          <w:rFonts w:ascii="Times New Roman" w:hAnsi="Times New Roman" w:cs="Times New Roman"/>
          <w:color w:val="000000" w:themeColor="text1"/>
        </w:rPr>
        <w:t>skolfrånvaro</w:t>
      </w:r>
      <w:r>
        <w:rPr>
          <w:rFonts w:ascii="Times New Roman" w:hAnsi="Times New Roman" w:cs="Times New Roman"/>
          <w:color w:val="000000" w:themeColor="text1"/>
        </w:rPr>
        <w:t xml:space="preserve">, 40%. Barnets egna beteende och barnets skolfrånvaro utgör tillsammans 93% av de granskade 150 orosanmälningarna. </w:t>
      </w:r>
    </w:p>
    <w:p w14:paraId="59D24FFC" w14:textId="77777777" w:rsidR="00371B95" w:rsidRDefault="00371B95" w:rsidP="00371B95">
      <w:pPr>
        <w:spacing w:line="400" w:lineRule="atLeast"/>
        <w:jc w:val="both"/>
        <w:rPr>
          <w:rFonts w:ascii="Times New Roman" w:hAnsi="Times New Roman" w:cs="Times New Roman"/>
          <w:color w:val="000000" w:themeColor="text1"/>
        </w:rPr>
      </w:pPr>
    </w:p>
    <w:p w14:paraId="74535E52" w14:textId="77777777" w:rsidR="00371B95" w:rsidRPr="006D051F" w:rsidRDefault="00371B95" w:rsidP="00371B95">
      <w:pPr>
        <w:spacing w:line="400" w:lineRule="atLeast"/>
        <w:jc w:val="both"/>
        <w:rPr>
          <w:rFonts w:ascii="Times New Roman" w:hAnsi="Times New Roman" w:cs="Times New Roman"/>
          <w:i/>
          <w:iCs/>
          <w:color w:val="000000" w:themeColor="text1"/>
          <w:sz w:val="20"/>
          <w:szCs w:val="20"/>
        </w:rPr>
      </w:pPr>
      <w:r w:rsidRPr="006D051F">
        <w:rPr>
          <w:rFonts w:ascii="Times New Roman" w:hAnsi="Times New Roman" w:cs="Times New Roman"/>
          <w:i/>
          <w:iCs/>
          <w:color w:val="000000" w:themeColor="text1"/>
          <w:sz w:val="20"/>
          <w:szCs w:val="20"/>
        </w:rPr>
        <w:t xml:space="preserve">Tabell </w:t>
      </w:r>
      <w:r>
        <w:rPr>
          <w:rFonts w:ascii="Times New Roman" w:hAnsi="Times New Roman" w:cs="Times New Roman"/>
          <w:i/>
          <w:iCs/>
          <w:color w:val="000000" w:themeColor="text1"/>
          <w:sz w:val="20"/>
          <w:szCs w:val="20"/>
        </w:rPr>
        <w:t xml:space="preserve">1, </w:t>
      </w:r>
      <w:r w:rsidRPr="006D051F">
        <w:rPr>
          <w:rFonts w:ascii="Times New Roman" w:hAnsi="Times New Roman" w:cs="Times New Roman"/>
          <w:i/>
          <w:iCs/>
          <w:color w:val="000000" w:themeColor="text1"/>
          <w:sz w:val="20"/>
          <w:szCs w:val="20"/>
        </w:rPr>
        <w:t xml:space="preserve">avseende samband mellan kön och orosorsak, </w:t>
      </w:r>
      <w:r w:rsidRPr="00C05828">
        <w:rPr>
          <w:rFonts w:ascii="Times New Roman" w:hAnsi="Times New Roman" w:cs="Times New Roman"/>
          <w:i/>
          <w:iCs/>
          <w:color w:val="000000" w:themeColor="text1"/>
          <w:sz w:val="20"/>
          <w:szCs w:val="20"/>
        </w:rPr>
        <w:t>den totala undersökningsgruppen samt p-värde</w:t>
      </w:r>
      <w:r w:rsidRPr="006D051F">
        <w:rPr>
          <w:i/>
          <w:iCs/>
          <w:color w:val="000000" w:themeColor="text1"/>
          <w:sz w:val="20"/>
          <w:szCs w:val="20"/>
        </w:rPr>
        <w:t xml:space="preserve"> </w:t>
      </w:r>
      <w:r w:rsidRPr="00F12D8C">
        <w:rPr>
          <w:rFonts w:ascii="Times New Roman" w:hAnsi="Times New Roman" w:cs="Times New Roman"/>
          <w:i/>
          <w:iCs/>
          <w:color w:val="000000" w:themeColor="text1"/>
          <w:sz w:val="20"/>
          <w:szCs w:val="20"/>
        </w:rPr>
        <w:t>(*=</w:t>
      </w:r>
      <w:proofErr w:type="gramStart"/>
      <w:r w:rsidRPr="00F12D8C">
        <w:rPr>
          <w:rFonts w:ascii="Times New Roman" w:hAnsi="Times New Roman" w:cs="Times New Roman"/>
          <w:i/>
          <w:iCs/>
          <w:color w:val="000000" w:themeColor="text1"/>
          <w:sz w:val="20"/>
          <w:szCs w:val="20"/>
        </w:rPr>
        <w:t>p&lt;</w:t>
      </w:r>
      <w:proofErr w:type="gramEnd"/>
      <w:r w:rsidRPr="00F12D8C">
        <w:rPr>
          <w:rFonts w:ascii="Times New Roman" w:hAnsi="Times New Roman" w:cs="Times New Roman"/>
          <w:i/>
          <w:iCs/>
          <w:color w:val="000000" w:themeColor="text1"/>
          <w:sz w:val="20"/>
          <w:szCs w:val="20"/>
        </w:rPr>
        <w:t xml:space="preserve">0,05). NS= no </w:t>
      </w:r>
      <w:proofErr w:type="spellStart"/>
      <w:r w:rsidRPr="00F12D8C">
        <w:rPr>
          <w:rFonts w:ascii="Times New Roman" w:hAnsi="Times New Roman" w:cs="Times New Roman"/>
          <w:i/>
          <w:iCs/>
          <w:color w:val="000000" w:themeColor="text1"/>
          <w:sz w:val="20"/>
          <w:szCs w:val="20"/>
        </w:rPr>
        <w:t>significance</w:t>
      </w:r>
      <w:proofErr w:type="spellEnd"/>
      <w:r w:rsidRPr="00F12D8C">
        <w:rPr>
          <w:rFonts w:ascii="Times New Roman" w:hAnsi="Times New Roman" w:cs="Times New Roman"/>
          <w:i/>
          <w:iCs/>
          <w:color w:val="000000" w:themeColor="text1"/>
          <w:sz w:val="20"/>
          <w:szCs w:val="20"/>
        </w:rPr>
        <w:t>. N=147, 3 av orosanmälningarna saknar uppgifter om det är en flicka eller pojke.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791"/>
        <w:gridCol w:w="1793"/>
        <w:gridCol w:w="1791"/>
        <w:gridCol w:w="1791"/>
      </w:tblGrid>
      <w:tr w:rsidR="00371B95" w14:paraId="53A81503" w14:textId="77777777" w:rsidTr="00AB0FCD">
        <w:tc>
          <w:tcPr>
            <w:tcW w:w="1896" w:type="dxa"/>
            <w:tcBorders>
              <w:top w:val="single" w:sz="4" w:space="0" w:color="auto"/>
              <w:bottom w:val="single" w:sz="4" w:space="0" w:color="auto"/>
            </w:tcBorders>
          </w:tcPr>
          <w:p w14:paraId="3D565F95" w14:textId="77777777" w:rsidR="00371B95" w:rsidRDefault="00371B95" w:rsidP="00AB0FCD">
            <w:pPr>
              <w:spacing w:line="400" w:lineRule="atLeast"/>
              <w:rPr>
                <w:rFonts w:ascii="Times New Roman" w:hAnsi="Times New Roman" w:cs="Times New Roman"/>
              </w:rPr>
            </w:pPr>
          </w:p>
        </w:tc>
        <w:tc>
          <w:tcPr>
            <w:tcW w:w="1791" w:type="dxa"/>
            <w:tcBorders>
              <w:top w:val="single" w:sz="4" w:space="0" w:color="auto"/>
              <w:bottom w:val="single" w:sz="4" w:space="0" w:color="auto"/>
            </w:tcBorders>
          </w:tcPr>
          <w:p w14:paraId="359DB145"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Pojkar</w:t>
            </w:r>
          </w:p>
          <w:p w14:paraId="7DA66B3F"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 xml:space="preserve"> N= 88</w:t>
            </w:r>
          </w:p>
        </w:tc>
        <w:tc>
          <w:tcPr>
            <w:tcW w:w="1793" w:type="dxa"/>
            <w:tcBorders>
              <w:top w:val="single" w:sz="4" w:space="0" w:color="auto"/>
              <w:bottom w:val="single" w:sz="4" w:space="0" w:color="auto"/>
            </w:tcBorders>
          </w:tcPr>
          <w:p w14:paraId="746D3F27"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Flickor</w:t>
            </w:r>
          </w:p>
          <w:p w14:paraId="1E1CB155"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N=59</w:t>
            </w:r>
          </w:p>
        </w:tc>
        <w:tc>
          <w:tcPr>
            <w:tcW w:w="1791" w:type="dxa"/>
            <w:tcBorders>
              <w:top w:val="single" w:sz="4" w:space="0" w:color="auto"/>
              <w:bottom w:val="single" w:sz="4" w:space="0" w:color="auto"/>
            </w:tcBorders>
          </w:tcPr>
          <w:p w14:paraId="4DCBCE96"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Totalt</w:t>
            </w:r>
          </w:p>
          <w:p w14:paraId="1EC13FFD"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N= 147</w:t>
            </w:r>
          </w:p>
        </w:tc>
        <w:tc>
          <w:tcPr>
            <w:tcW w:w="1791" w:type="dxa"/>
            <w:tcBorders>
              <w:top w:val="single" w:sz="4" w:space="0" w:color="auto"/>
              <w:bottom w:val="single" w:sz="4" w:space="0" w:color="auto"/>
            </w:tcBorders>
          </w:tcPr>
          <w:p w14:paraId="76C08B2C"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P</w:t>
            </w:r>
          </w:p>
        </w:tc>
      </w:tr>
      <w:tr w:rsidR="00DF06E4" w14:paraId="44AA8774" w14:textId="77777777" w:rsidTr="00AB0FCD">
        <w:trPr>
          <w:gridAfter w:val="4"/>
          <w:wAfter w:w="7166" w:type="dxa"/>
        </w:trPr>
        <w:tc>
          <w:tcPr>
            <w:tcW w:w="1896" w:type="dxa"/>
            <w:tcBorders>
              <w:top w:val="single" w:sz="4" w:space="0" w:color="auto"/>
            </w:tcBorders>
          </w:tcPr>
          <w:p w14:paraId="723B01DB" w14:textId="77777777" w:rsidR="00DF06E4" w:rsidRDefault="00DF06E4" w:rsidP="00AB0FCD">
            <w:pPr>
              <w:spacing w:line="400" w:lineRule="atLeast"/>
              <w:rPr>
                <w:rFonts w:ascii="Times New Roman" w:hAnsi="Times New Roman" w:cs="Times New Roman"/>
              </w:rPr>
            </w:pPr>
            <w:r>
              <w:rPr>
                <w:rFonts w:ascii="Times New Roman" w:hAnsi="Times New Roman" w:cs="Times New Roman"/>
              </w:rPr>
              <w:t>Fysiskt våld</w:t>
            </w:r>
          </w:p>
        </w:tc>
      </w:tr>
      <w:tr w:rsidR="00DF06E4" w14:paraId="191D8631" w14:textId="77777777" w:rsidTr="00AB0FCD">
        <w:trPr>
          <w:gridAfter w:val="4"/>
          <w:wAfter w:w="7166" w:type="dxa"/>
        </w:trPr>
        <w:tc>
          <w:tcPr>
            <w:tcW w:w="1896" w:type="dxa"/>
          </w:tcPr>
          <w:p w14:paraId="5D1B4D93" w14:textId="77777777" w:rsidR="00DF06E4" w:rsidRDefault="00DF06E4" w:rsidP="00AB0FCD">
            <w:pPr>
              <w:spacing w:line="400" w:lineRule="atLeast"/>
              <w:rPr>
                <w:rFonts w:ascii="Times New Roman" w:hAnsi="Times New Roman" w:cs="Times New Roman"/>
              </w:rPr>
            </w:pPr>
            <w:r>
              <w:rPr>
                <w:rFonts w:ascii="Times New Roman" w:hAnsi="Times New Roman" w:cs="Times New Roman"/>
              </w:rPr>
              <w:t>Psykiskt våld</w:t>
            </w:r>
          </w:p>
        </w:tc>
      </w:tr>
      <w:tr w:rsidR="00DF06E4" w14:paraId="05CF2778" w14:textId="77777777" w:rsidTr="00AB0FCD">
        <w:trPr>
          <w:gridAfter w:val="4"/>
          <w:wAfter w:w="7166" w:type="dxa"/>
        </w:trPr>
        <w:tc>
          <w:tcPr>
            <w:tcW w:w="1896" w:type="dxa"/>
          </w:tcPr>
          <w:p w14:paraId="1CB1D587" w14:textId="77777777" w:rsidR="00DF06E4" w:rsidRDefault="00DF06E4" w:rsidP="00AB0FCD">
            <w:pPr>
              <w:spacing w:line="400" w:lineRule="atLeast"/>
              <w:rPr>
                <w:rFonts w:ascii="Times New Roman" w:hAnsi="Times New Roman" w:cs="Times New Roman"/>
              </w:rPr>
            </w:pPr>
            <w:r>
              <w:rPr>
                <w:rFonts w:ascii="Times New Roman" w:hAnsi="Times New Roman" w:cs="Times New Roman"/>
              </w:rPr>
              <w:t>Materiellt våld</w:t>
            </w:r>
          </w:p>
        </w:tc>
      </w:tr>
      <w:tr w:rsidR="00DF06E4" w14:paraId="1D4BC06E" w14:textId="77777777" w:rsidTr="00AB0FCD">
        <w:trPr>
          <w:gridAfter w:val="4"/>
          <w:wAfter w:w="7166" w:type="dxa"/>
        </w:trPr>
        <w:tc>
          <w:tcPr>
            <w:tcW w:w="1896" w:type="dxa"/>
          </w:tcPr>
          <w:p w14:paraId="7729CA68" w14:textId="77777777" w:rsidR="00DF06E4" w:rsidRDefault="00DF06E4" w:rsidP="00AB0FCD">
            <w:pPr>
              <w:spacing w:line="400" w:lineRule="atLeast"/>
              <w:rPr>
                <w:rFonts w:ascii="Times New Roman" w:hAnsi="Times New Roman" w:cs="Times New Roman"/>
              </w:rPr>
            </w:pPr>
            <w:r>
              <w:rPr>
                <w:rFonts w:ascii="Times New Roman" w:hAnsi="Times New Roman" w:cs="Times New Roman"/>
              </w:rPr>
              <w:t>Upplevt/bevittnat våld</w:t>
            </w:r>
          </w:p>
        </w:tc>
      </w:tr>
      <w:tr w:rsidR="00DF06E4" w14:paraId="43D82102" w14:textId="77777777" w:rsidTr="00AB0FCD">
        <w:trPr>
          <w:gridAfter w:val="4"/>
          <w:wAfter w:w="7166" w:type="dxa"/>
        </w:trPr>
        <w:tc>
          <w:tcPr>
            <w:tcW w:w="1896" w:type="dxa"/>
          </w:tcPr>
          <w:p w14:paraId="7E21EB16" w14:textId="77777777" w:rsidR="00DF06E4" w:rsidRDefault="00DF06E4" w:rsidP="00AB0FCD">
            <w:pPr>
              <w:spacing w:line="400" w:lineRule="atLeast"/>
              <w:rPr>
                <w:rFonts w:ascii="Times New Roman" w:hAnsi="Times New Roman" w:cs="Times New Roman"/>
              </w:rPr>
            </w:pPr>
            <w:r>
              <w:rPr>
                <w:rFonts w:ascii="Times New Roman" w:hAnsi="Times New Roman" w:cs="Times New Roman"/>
              </w:rPr>
              <w:t>Sexuellt våld</w:t>
            </w:r>
          </w:p>
        </w:tc>
      </w:tr>
      <w:tr w:rsidR="00371B95" w14:paraId="4A3D97CE" w14:textId="77777777" w:rsidTr="00AB0FCD">
        <w:tc>
          <w:tcPr>
            <w:tcW w:w="1896" w:type="dxa"/>
          </w:tcPr>
          <w:p w14:paraId="5577316D"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Omsorgsbrist</w:t>
            </w:r>
          </w:p>
        </w:tc>
        <w:tc>
          <w:tcPr>
            <w:tcW w:w="1791" w:type="dxa"/>
          </w:tcPr>
          <w:p w14:paraId="58B00B6C"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13</w:t>
            </w:r>
          </w:p>
        </w:tc>
        <w:tc>
          <w:tcPr>
            <w:tcW w:w="1793" w:type="dxa"/>
          </w:tcPr>
          <w:p w14:paraId="74B30C7E"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9</w:t>
            </w:r>
          </w:p>
        </w:tc>
        <w:tc>
          <w:tcPr>
            <w:tcW w:w="1791" w:type="dxa"/>
          </w:tcPr>
          <w:p w14:paraId="13F32AF2"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22</w:t>
            </w:r>
          </w:p>
        </w:tc>
        <w:tc>
          <w:tcPr>
            <w:tcW w:w="1791" w:type="dxa"/>
          </w:tcPr>
          <w:p w14:paraId="72C3526A"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NS (.936)</w:t>
            </w:r>
          </w:p>
        </w:tc>
      </w:tr>
      <w:tr w:rsidR="00371B95" w14:paraId="271D5AED" w14:textId="77777777" w:rsidTr="00AB0FCD">
        <w:tc>
          <w:tcPr>
            <w:tcW w:w="1896" w:type="dxa"/>
          </w:tcPr>
          <w:p w14:paraId="37F597DF"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Eget beteende</w:t>
            </w:r>
          </w:p>
        </w:tc>
        <w:tc>
          <w:tcPr>
            <w:tcW w:w="1791" w:type="dxa"/>
          </w:tcPr>
          <w:p w14:paraId="63D01E46"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53</w:t>
            </w:r>
          </w:p>
        </w:tc>
        <w:tc>
          <w:tcPr>
            <w:tcW w:w="1793" w:type="dxa"/>
          </w:tcPr>
          <w:p w14:paraId="42266295"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25</w:t>
            </w:r>
          </w:p>
        </w:tc>
        <w:tc>
          <w:tcPr>
            <w:tcW w:w="1791" w:type="dxa"/>
          </w:tcPr>
          <w:p w14:paraId="55A0D155"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78</w:t>
            </w:r>
          </w:p>
        </w:tc>
        <w:tc>
          <w:tcPr>
            <w:tcW w:w="1791" w:type="dxa"/>
          </w:tcPr>
          <w:p w14:paraId="158B969A"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w:t>
            </w:r>
          </w:p>
        </w:tc>
      </w:tr>
      <w:tr w:rsidR="00371B95" w14:paraId="6375FC1F" w14:textId="77777777" w:rsidTr="00AB0FCD">
        <w:tc>
          <w:tcPr>
            <w:tcW w:w="1896" w:type="dxa"/>
          </w:tcPr>
          <w:p w14:paraId="2C360CCB"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Problematisk skolfrånvaro</w:t>
            </w:r>
          </w:p>
        </w:tc>
        <w:tc>
          <w:tcPr>
            <w:tcW w:w="1791" w:type="dxa"/>
          </w:tcPr>
          <w:p w14:paraId="3095814B"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30</w:t>
            </w:r>
          </w:p>
        </w:tc>
        <w:tc>
          <w:tcPr>
            <w:tcW w:w="1793" w:type="dxa"/>
          </w:tcPr>
          <w:p w14:paraId="728DE0E7"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28</w:t>
            </w:r>
          </w:p>
        </w:tc>
        <w:tc>
          <w:tcPr>
            <w:tcW w:w="1791" w:type="dxa"/>
          </w:tcPr>
          <w:p w14:paraId="47F9E2C5"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58</w:t>
            </w:r>
          </w:p>
        </w:tc>
        <w:tc>
          <w:tcPr>
            <w:tcW w:w="1791" w:type="dxa"/>
          </w:tcPr>
          <w:p w14:paraId="587D8C23" w14:textId="77777777" w:rsidR="00371B95" w:rsidRDefault="00371B95" w:rsidP="00AB0FCD">
            <w:pPr>
              <w:spacing w:line="400" w:lineRule="atLeast"/>
              <w:rPr>
                <w:rFonts w:ascii="Times New Roman" w:hAnsi="Times New Roman" w:cs="Times New Roman"/>
              </w:rPr>
            </w:pPr>
            <w:r>
              <w:rPr>
                <w:rFonts w:ascii="Times New Roman" w:hAnsi="Times New Roman" w:cs="Times New Roman"/>
              </w:rPr>
              <w:t>NS (.104)</w:t>
            </w:r>
          </w:p>
        </w:tc>
      </w:tr>
    </w:tbl>
    <w:p w14:paraId="0D666C6B" w14:textId="77777777" w:rsidR="00371B95" w:rsidRPr="005E0480" w:rsidRDefault="00371B95" w:rsidP="00371B95">
      <w:pPr>
        <w:spacing w:line="400" w:lineRule="atLeast"/>
        <w:rPr>
          <w:rFonts w:ascii="Times New Roman" w:hAnsi="Times New Roman" w:cs="Times New Roman"/>
        </w:rPr>
      </w:pPr>
    </w:p>
    <w:p w14:paraId="2D59EE15" w14:textId="77777777" w:rsidR="00371B95" w:rsidRDefault="00371B95" w:rsidP="00371B95">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Ovanstående redovisning grundas i k</w:t>
      </w:r>
      <w:r w:rsidRPr="00E27495">
        <w:rPr>
          <w:rFonts w:ascii="Times New Roman" w:hAnsi="Times New Roman" w:cs="Times New Roman"/>
          <w:color w:val="000000" w:themeColor="text1"/>
        </w:rPr>
        <w:t xml:space="preserve">orstabell och chi2-test </w:t>
      </w:r>
      <w:r>
        <w:rPr>
          <w:rFonts w:ascii="Times New Roman" w:hAnsi="Times New Roman" w:cs="Times New Roman"/>
          <w:color w:val="000000" w:themeColor="text1"/>
        </w:rPr>
        <w:t xml:space="preserve">som </w:t>
      </w:r>
      <w:r w:rsidRPr="00E27495">
        <w:rPr>
          <w:rFonts w:ascii="Times New Roman" w:hAnsi="Times New Roman" w:cs="Times New Roman"/>
          <w:color w:val="000000" w:themeColor="text1"/>
        </w:rPr>
        <w:t xml:space="preserve">visar </w:t>
      </w:r>
      <w:r>
        <w:rPr>
          <w:rFonts w:ascii="Times New Roman" w:hAnsi="Times New Roman" w:cs="Times New Roman"/>
          <w:color w:val="000000" w:themeColor="text1"/>
        </w:rPr>
        <w:t>korrelation</w:t>
      </w:r>
      <w:r w:rsidRPr="00E27495">
        <w:rPr>
          <w:rFonts w:ascii="Times New Roman" w:hAnsi="Times New Roman" w:cs="Times New Roman"/>
          <w:color w:val="000000" w:themeColor="text1"/>
        </w:rPr>
        <w:t xml:space="preserve"> mellan kön och anmälningsorsak. Det råder statistisk signifikans mellan sambandet barnets kön och eget beteende där 53 pojkar anmäls på grund av eget beteende i relation till 25 flickor. I övrigt råder det ingen statistisk signifikans mellan kön och orosfaktor. </w:t>
      </w:r>
      <w:r>
        <w:rPr>
          <w:rFonts w:ascii="Times New Roman" w:hAnsi="Times New Roman" w:cs="Times New Roman"/>
          <w:color w:val="000000" w:themeColor="text1"/>
        </w:rPr>
        <w:t xml:space="preserve">Resultatet indikerar att flickor mest anmäls på grund av problematisk skolfrånvaro. </w:t>
      </w:r>
    </w:p>
    <w:p w14:paraId="6E0F71B8" w14:textId="77777777" w:rsidR="00371B95" w:rsidRDefault="00371B95" w:rsidP="00371B95">
      <w:pPr>
        <w:spacing w:line="400" w:lineRule="atLeast"/>
        <w:jc w:val="both"/>
        <w:rPr>
          <w:rFonts w:ascii="Times New Roman" w:hAnsi="Times New Roman" w:cs="Times New Roman"/>
          <w:color w:val="000000" w:themeColor="text1"/>
        </w:rPr>
      </w:pPr>
    </w:p>
    <w:p w14:paraId="618A94BB" w14:textId="77777777" w:rsidR="00371B95" w:rsidRDefault="00371B95" w:rsidP="00371B95">
      <w:pPr>
        <w:spacing w:line="400" w:lineRule="atLeast"/>
        <w:jc w:val="both"/>
        <w:rPr>
          <w:rFonts w:ascii="Times New Roman" w:hAnsi="Times New Roman" w:cs="Times New Roman"/>
          <w:color w:val="FF0000"/>
        </w:rPr>
      </w:pPr>
      <w:r>
        <w:rPr>
          <w:rFonts w:ascii="Times New Roman" w:hAnsi="Times New Roman" w:cs="Times New Roman"/>
          <w:color w:val="000000" w:themeColor="text1"/>
        </w:rPr>
        <w:t xml:space="preserve">Nedan är alla våldsformer (fysiskt våld, psykiskt våld, sexuellt våld, materiellt våld samt upplevt våld) sammanslagna till en våldsvariabel. Vidare är förälderns svårigheter (misstanke om missbruk, psykisk ohälsa och omsorgsbrist) sammanslagen till en variabel, förälder. En </w:t>
      </w:r>
      <w:proofErr w:type="spellStart"/>
      <w:r>
        <w:rPr>
          <w:rFonts w:ascii="Times New Roman" w:hAnsi="Times New Roman" w:cs="Times New Roman"/>
          <w:color w:val="000000" w:themeColor="text1"/>
        </w:rPr>
        <w:t>corstab</w:t>
      </w:r>
      <w:proofErr w:type="spellEnd"/>
      <w:r>
        <w:rPr>
          <w:rFonts w:ascii="Times New Roman" w:hAnsi="Times New Roman" w:cs="Times New Roman"/>
          <w:color w:val="000000" w:themeColor="text1"/>
        </w:rPr>
        <w:t xml:space="preserve">-analys mellan orsaksvariablerna våld, eget beteende, skolfrånvaro och förälders svårigheter tillsammans med åldersindelning efter vilken klass barnet går i visar att ju yngre barnen är ju mer benägen är skolpersonal att anmäla oro för att barnet utsätts för våld. Ju äldre barnet är ju mer benägen är skolpersonal att anmäla att barnet har problematisk skolfrånvaro. Barn i mellanstadiet anmäls mer utifrån sina förälders svårigheter (omsorgsbrist, misstanke om </w:t>
      </w:r>
      <w:r>
        <w:rPr>
          <w:rFonts w:ascii="Times New Roman" w:hAnsi="Times New Roman" w:cs="Times New Roman"/>
          <w:color w:val="000000" w:themeColor="text1"/>
        </w:rPr>
        <w:lastRenderedPageBreak/>
        <w:t xml:space="preserve">missbruk, psykisk ohälsa) än barn i lågstadiet och högstadiet. Det råder ingen signifikans avseende orosfaktorn eget beteende i förhållande till skolans låg, mellan och högstadium men resultatet pekar på att fler barn i mellanstadiet jämfört med barn i låg och högstadiet orosanmäls för eget beteende. </w:t>
      </w:r>
    </w:p>
    <w:p w14:paraId="1C78B190" w14:textId="77777777" w:rsidR="00371B95" w:rsidRDefault="00371B95" w:rsidP="00371B95">
      <w:pPr>
        <w:spacing w:line="400" w:lineRule="atLeast"/>
        <w:jc w:val="both"/>
        <w:rPr>
          <w:rFonts w:ascii="Times New Roman" w:hAnsi="Times New Roman" w:cs="Times New Roman"/>
          <w:color w:val="000000" w:themeColor="text1"/>
        </w:rPr>
      </w:pPr>
    </w:p>
    <w:p w14:paraId="5D409CCE" w14:textId="77777777" w:rsidR="00371B95" w:rsidRDefault="00371B95" w:rsidP="00371B95">
      <w:pPr>
        <w:spacing w:line="400" w:lineRule="atLeast"/>
        <w:jc w:val="both"/>
        <w:rPr>
          <w:rFonts w:ascii="Times New Roman" w:hAnsi="Times New Roman" w:cs="Times New Roman"/>
          <w:i/>
          <w:iCs/>
          <w:color w:val="000000" w:themeColor="text1"/>
          <w:sz w:val="20"/>
          <w:szCs w:val="20"/>
        </w:rPr>
      </w:pPr>
      <w:r w:rsidRPr="00BE247C">
        <w:rPr>
          <w:rFonts w:ascii="Times New Roman" w:hAnsi="Times New Roman" w:cs="Times New Roman"/>
          <w:i/>
          <w:iCs/>
          <w:color w:val="000000" w:themeColor="text1"/>
          <w:sz w:val="20"/>
          <w:szCs w:val="20"/>
        </w:rPr>
        <w:t>Tabell</w:t>
      </w:r>
      <w:r>
        <w:rPr>
          <w:rFonts w:ascii="Times New Roman" w:hAnsi="Times New Roman" w:cs="Times New Roman"/>
          <w:i/>
          <w:iCs/>
          <w:color w:val="000000" w:themeColor="text1"/>
          <w:sz w:val="20"/>
          <w:szCs w:val="20"/>
        </w:rPr>
        <w:t xml:space="preserve"> 2,</w:t>
      </w:r>
      <w:r w:rsidRPr="00BE247C">
        <w:rPr>
          <w:rFonts w:ascii="Times New Roman" w:hAnsi="Times New Roman" w:cs="Times New Roman"/>
          <w:i/>
          <w:iCs/>
          <w:color w:val="000000" w:themeColor="text1"/>
          <w:sz w:val="20"/>
          <w:szCs w:val="20"/>
        </w:rPr>
        <w:t xml:space="preserve"> avseende samband mellan ålder</w:t>
      </w:r>
      <w:r>
        <w:rPr>
          <w:rFonts w:ascii="Times New Roman" w:hAnsi="Times New Roman" w:cs="Times New Roman"/>
          <w:i/>
          <w:iCs/>
          <w:color w:val="000000" w:themeColor="text1"/>
          <w:sz w:val="20"/>
          <w:szCs w:val="20"/>
        </w:rPr>
        <w:t xml:space="preserve"> (skolans åldersindelning)</w:t>
      </w:r>
      <w:r w:rsidRPr="00BE247C">
        <w:rPr>
          <w:rFonts w:ascii="Times New Roman" w:hAnsi="Times New Roman" w:cs="Times New Roman"/>
          <w:i/>
          <w:iCs/>
          <w:color w:val="000000" w:themeColor="text1"/>
          <w:sz w:val="20"/>
          <w:szCs w:val="20"/>
        </w:rPr>
        <w:t xml:space="preserve"> och orosorsak, den totala undersökningsgruppen samt p-värde (*=p &lt;0,05). NS= no </w:t>
      </w:r>
      <w:proofErr w:type="spellStart"/>
      <w:r w:rsidRPr="00BE247C">
        <w:rPr>
          <w:rFonts w:ascii="Times New Roman" w:hAnsi="Times New Roman" w:cs="Times New Roman"/>
          <w:i/>
          <w:iCs/>
          <w:color w:val="000000" w:themeColor="text1"/>
          <w:sz w:val="20"/>
          <w:szCs w:val="20"/>
        </w:rPr>
        <w:t>significance</w:t>
      </w:r>
      <w:proofErr w:type="spellEnd"/>
      <w:r>
        <w:rPr>
          <w:rFonts w:ascii="Times New Roman" w:hAnsi="Times New Roman" w:cs="Times New Roman"/>
          <w:i/>
          <w:iCs/>
          <w:color w:val="000000" w:themeColor="text1"/>
          <w:sz w:val="20"/>
          <w:szCs w:val="20"/>
        </w:rPr>
        <w:t>.  Tabellen är angiven i procent.</w:t>
      </w:r>
    </w:p>
    <w:p w14:paraId="12CC6D38" w14:textId="77777777" w:rsidR="00371B95" w:rsidRPr="00BE247C" w:rsidRDefault="00371B95" w:rsidP="00371B95">
      <w:pPr>
        <w:spacing w:line="400" w:lineRule="atLeast"/>
        <w:jc w:val="both"/>
        <w:rPr>
          <w:rFonts w:ascii="Times New Roman" w:hAnsi="Times New Roman" w:cs="Times New Roman"/>
          <w:color w:val="000000" w:themeColor="text1"/>
          <w:sz w:val="20"/>
          <w:szCs w:val="20"/>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499"/>
        <w:gridCol w:w="1656"/>
        <w:gridCol w:w="1502"/>
        <w:gridCol w:w="1462"/>
        <w:gridCol w:w="1434"/>
      </w:tblGrid>
      <w:tr w:rsidR="00371B95" w14:paraId="5E873DB8" w14:textId="77777777" w:rsidTr="00AB0FCD">
        <w:tc>
          <w:tcPr>
            <w:tcW w:w="1509" w:type="dxa"/>
          </w:tcPr>
          <w:p w14:paraId="4786C3C7" w14:textId="77777777" w:rsidR="00371B95" w:rsidRDefault="00371B95" w:rsidP="00AB0FCD">
            <w:pPr>
              <w:spacing w:line="400" w:lineRule="atLeast"/>
              <w:jc w:val="both"/>
              <w:rPr>
                <w:rFonts w:ascii="Times New Roman" w:hAnsi="Times New Roman" w:cs="Times New Roman"/>
                <w:color w:val="000000" w:themeColor="text1"/>
              </w:rPr>
            </w:pPr>
          </w:p>
        </w:tc>
        <w:tc>
          <w:tcPr>
            <w:tcW w:w="1499" w:type="dxa"/>
          </w:tcPr>
          <w:p w14:paraId="1811793F"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Lågstadium</w:t>
            </w:r>
          </w:p>
        </w:tc>
        <w:tc>
          <w:tcPr>
            <w:tcW w:w="1656" w:type="dxa"/>
          </w:tcPr>
          <w:p w14:paraId="71651217"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Mellanstadium</w:t>
            </w:r>
          </w:p>
        </w:tc>
        <w:tc>
          <w:tcPr>
            <w:tcW w:w="1502" w:type="dxa"/>
          </w:tcPr>
          <w:p w14:paraId="4D740300"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Högstadium</w:t>
            </w:r>
          </w:p>
        </w:tc>
        <w:tc>
          <w:tcPr>
            <w:tcW w:w="1462" w:type="dxa"/>
          </w:tcPr>
          <w:p w14:paraId="76A40092"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Totalt</w:t>
            </w:r>
          </w:p>
        </w:tc>
        <w:tc>
          <w:tcPr>
            <w:tcW w:w="1434" w:type="dxa"/>
          </w:tcPr>
          <w:p w14:paraId="0CB6DE9F"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P</w:t>
            </w:r>
          </w:p>
        </w:tc>
      </w:tr>
      <w:tr w:rsidR="00371B95" w14:paraId="36F5517E" w14:textId="77777777" w:rsidTr="00AB0FCD">
        <w:tc>
          <w:tcPr>
            <w:tcW w:w="1509" w:type="dxa"/>
          </w:tcPr>
          <w:p w14:paraId="0557B262"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Våld</w:t>
            </w:r>
          </w:p>
        </w:tc>
        <w:tc>
          <w:tcPr>
            <w:tcW w:w="1499" w:type="dxa"/>
          </w:tcPr>
          <w:p w14:paraId="10631AB8"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41,4</w:t>
            </w:r>
          </w:p>
        </w:tc>
        <w:tc>
          <w:tcPr>
            <w:tcW w:w="1656" w:type="dxa"/>
          </w:tcPr>
          <w:p w14:paraId="4504B266"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37,9</w:t>
            </w:r>
          </w:p>
        </w:tc>
        <w:tc>
          <w:tcPr>
            <w:tcW w:w="1502" w:type="dxa"/>
          </w:tcPr>
          <w:p w14:paraId="603CDDAD"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20,7</w:t>
            </w:r>
          </w:p>
        </w:tc>
        <w:tc>
          <w:tcPr>
            <w:tcW w:w="1462" w:type="dxa"/>
          </w:tcPr>
          <w:p w14:paraId="1A1121E6"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1434" w:type="dxa"/>
          </w:tcPr>
          <w:p w14:paraId="1E4E252F"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w:t>
            </w:r>
          </w:p>
        </w:tc>
      </w:tr>
      <w:tr w:rsidR="00371B95" w14:paraId="33F69524" w14:textId="77777777" w:rsidTr="00AB0FCD">
        <w:tc>
          <w:tcPr>
            <w:tcW w:w="1509" w:type="dxa"/>
          </w:tcPr>
          <w:p w14:paraId="7C442B4E"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Eget beteende</w:t>
            </w:r>
          </w:p>
        </w:tc>
        <w:tc>
          <w:tcPr>
            <w:tcW w:w="1499" w:type="dxa"/>
          </w:tcPr>
          <w:p w14:paraId="5E3E5C0D"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46,7</w:t>
            </w:r>
          </w:p>
        </w:tc>
        <w:tc>
          <w:tcPr>
            <w:tcW w:w="1656" w:type="dxa"/>
          </w:tcPr>
          <w:p w14:paraId="195E3D36"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58,3</w:t>
            </w:r>
          </w:p>
        </w:tc>
        <w:tc>
          <w:tcPr>
            <w:tcW w:w="1502" w:type="dxa"/>
          </w:tcPr>
          <w:p w14:paraId="4F5EF5F7"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53,7</w:t>
            </w:r>
          </w:p>
        </w:tc>
        <w:tc>
          <w:tcPr>
            <w:tcW w:w="1462" w:type="dxa"/>
          </w:tcPr>
          <w:p w14:paraId="090EEB29"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1434" w:type="dxa"/>
          </w:tcPr>
          <w:p w14:paraId="1C6042FD"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NS (0,603)</w:t>
            </w:r>
          </w:p>
        </w:tc>
      </w:tr>
      <w:tr w:rsidR="00371B95" w14:paraId="768BE1D5" w14:textId="77777777" w:rsidTr="00AB0FCD">
        <w:tc>
          <w:tcPr>
            <w:tcW w:w="1509" w:type="dxa"/>
          </w:tcPr>
          <w:p w14:paraId="15C44685"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Problematisk skolfrånvaro</w:t>
            </w:r>
          </w:p>
        </w:tc>
        <w:tc>
          <w:tcPr>
            <w:tcW w:w="1499" w:type="dxa"/>
          </w:tcPr>
          <w:p w14:paraId="25D217E3"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12,3</w:t>
            </w:r>
          </w:p>
        </w:tc>
        <w:tc>
          <w:tcPr>
            <w:tcW w:w="1656" w:type="dxa"/>
          </w:tcPr>
          <w:p w14:paraId="07EB2274"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29,8</w:t>
            </w:r>
          </w:p>
        </w:tc>
        <w:tc>
          <w:tcPr>
            <w:tcW w:w="1502" w:type="dxa"/>
          </w:tcPr>
          <w:p w14:paraId="62957E73"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57,9</w:t>
            </w:r>
          </w:p>
        </w:tc>
        <w:tc>
          <w:tcPr>
            <w:tcW w:w="1462" w:type="dxa"/>
          </w:tcPr>
          <w:p w14:paraId="1C20F877"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1434" w:type="dxa"/>
          </w:tcPr>
          <w:p w14:paraId="37E8BC48"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w:t>
            </w:r>
          </w:p>
        </w:tc>
      </w:tr>
      <w:tr w:rsidR="00371B95" w14:paraId="7D6EFE21" w14:textId="77777777" w:rsidTr="00AB0FCD">
        <w:tc>
          <w:tcPr>
            <w:tcW w:w="1509" w:type="dxa"/>
          </w:tcPr>
          <w:p w14:paraId="6F6393C0"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Förälder</w:t>
            </w:r>
          </w:p>
        </w:tc>
        <w:tc>
          <w:tcPr>
            <w:tcW w:w="1499" w:type="dxa"/>
          </w:tcPr>
          <w:p w14:paraId="5A2811D4"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36,7</w:t>
            </w:r>
          </w:p>
        </w:tc>
        <w:tc>
          <w:tcPr>
            <w:tcW w:w="1656" w:type="dxa"/>
          </w:tcPr>
          <w:p w14:paraId="4E40CD34"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40,0</w:t>
            </w:r>
          </w:p>
        </w:tc>
        <w:tc>
          <w:tcPr>
            <w:tcW w:w="1502" w:type="dxa"/>
          </w:tcPr>
          <w:p w14:paraId="270D1FE8"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23,3</w:t>
            </w:r>
          </w:p>
        </w:tc>
        <w:tc>
          <w:tcPr>
            <w:tcW w:w="1462" w:type="dxa"/>
          </w:tcPr>
          <w:p w14:paraId="3D8DBCDB"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1434" w:type="dxa"/>
          </w:tcPr>
          <w:p w14:paraId="0192F288" w14:textId="77777777" w:rsidR="00371B95" w:rsidRDefault="00371B95" w:rsidP="00AB0FCD">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w:t>
            </w:r>
          </w:p>
        </w:tc>
      </w:tr>
    </w:tbl>
    <w:p w14:paraId="26183712" w14:textId="77777777" w:rsidR="00371B95" w:rsidRDefault="00371B95" w:rsidP="00371B95">
      <w:pPr>
        <w:spacing w:line="400" w:lineRule="atLeast"/>
        <w:jc w:val="both"/>
        <w:rPr>
          <w:rFonts w:ascii="Times New Roman" w:hAnsi="Times New Roman" w:cs="Times New Roman"/>
          <w:color w:val="000000" w:themeColor="text1"/>
        </w:rPr>
      </w:pPr>
    </w:p>
    <w:p w14:paraId="0A056EF5" w14:textId="77777777" w:rsidR="00371B95" w:rsidRDefault="00371B95" w:rsidP="00371B95">
      <w:pPr>
        <w:rPr>
          <w:rFonts w:ascii="Times New Roman" w:hAnsi="Times New Roman" w:cs="Times New Roman"/>
          <w:noProof/>
        </w:rPr>
      </w:pPr>
    </w:p>
    <w:p w14:paraId="0D7E5013" w14:textId="77777777" w:rsidR="00371B95" w:rsidRDefault="00371B95" w:rsidP="00371B95">
      <w:pPr>
        <w:rPr>
          <w:rFonts w:ascii="Times New Roman" w:hAnsi="Times New Roman" w:cs="Times New Roman"/>
          <w:noProof/>
        </w:rPr>
      </w:pPr>
    </w:p>
    <w:p w14:paraId="5483BD3B" w14:textId="3F830FB5" w:rsidR="002D5DC5" w:rsidRPr="00575E6E" w:rsidRDefault="00371B95" w:rsidP="00575E6E">
      <w:pPr>
        <w:spacing w:line="400" w:lineRule="atLeast"/>
        <w:jc w:val="both"/>
        <w:rPr>
          <w:rFonts w:ascii="Times New Roman" w:hAnsi="Times New Roman" w:cs="Times New Roman"/>
          <w:color w:val="000000" w:themeColor="text1"/>
        </w:rPr>
      </w:pPr>
      <w:r>
        <w:rPr>
          <w:rFonts w:ascii="Times New Roman" w:hAnsi="Times New Roman" w:cs="Times New Roman"/>
          <w:color w:val="000000" w:themeColor="text1"/>
        </w:rPr>
        <w:t xml:space="preserve">Aktuell studie visar att skolpersonal orosanmäler de yngsta barnen i aktuell studie (7–9 år) mer för eget beteende och våld jämfört med omsorgsbrist. </w:t>
      </w:r>
      <w:r w:rsidR="00F76347">
        <w:rPr>
          <w:rFonts w:ascii="Times New Roman" w:hAnsi="Times New Roman" w:cs="Times New Roman"/>
          <w:color w:val="000000" w:themeColor="text1"/>
        </w:rPr>
        <w:t xml:space="preserve">År 2006 visade Wiklund att vanligaste orosanmälningsfaktorn som inkom till socialtjänsten för barn 0-12år var omsorgsbrist. </w:t>
      </w:r>
      <w:r>
        <w:rPr>
          <w:rFonts w:ascii="Times New Roman" w:hAnsi="Times New Roman" w:cs="Times New Roman"/>
          <w:color w:val="000000" w:themeColor="text1"/>
        </w:rPr>
        <w:t>Det råder ingen signifikans men aktuell studie indikerar att barn i mellanstadiet anmäls i större utsträckning för eget beteende jämfört med äldre barn. Wiklund (2006:40) visar att inkomna orosanmälningar (inte enbart från skola utan från samtliga inkomna orosanmälningar till socialtjänsten) avseende barn 13–17 år vanligast handlade om kriminellt beteende och skolproblematik.</w:t>
      </w:r>
    </w:p>
    <w:p w14:paraId="4D284ABA" w14:textId="77777777" w:rsidR="002D5DC5" w:rsidRDefault="002D5DC5" w:rsidP="00371B95">
      <w:pPr>
        <w:rPr>
          <w:rFonts w:ascii="Times New Roman" w:hAnsi="Times New Roman" w:cs="Times New Roman"/>
          <w:i/>
          <w:iCs/>
          <w:noProof/>
          <w:sz w:val="20"/>
          <w:szCs w:val="20"/>
        </w:rPr>
      </w:pPr>
    </w:p>
    <w:p w14:paraId="0FF4E20D" w14:textId="77777777" w:rsidR="002D5DC5" w:rsidRDefault="002D5DC5" w:rsidP="00371B95">
      <w:pPr>
        <w:rPr>
          <w:rFonts w:ascii="Times New Roman" w:hAnsi="Times New Roman" w:cs="Times New Roman"/>
          <w:i/>
          <w:iCs/>
          <w:noProof/>
          <w:sz w:val="20"/>
          <w:szCs w:val="20"/>
        </w:rPr>
      </w:pPr>
    </w:p>
    <w:p w14:paraId="04B5026F" w14:textId="77777777" w:rsidR="00371B95" w:rsidRDefault="00371B95" w:rsidP="00371B95">
      <w:pPr>
        <w:rPr>
          <w:rFonts w:ascii="Times New Roman" w:hAnsi="Times New Roman" w:cs="Times New Roman"/>
          <w:noProof/>
        </w:rPr>
      </w:pPr>
      <w:r>
        <w:rPr>
          <w:noProof/>
        </w:rPr>
        <w:lastRenderedPageBreak/>
        <w:drawing>
          <wp:inline distT="0" distB="0" distL="0" distR="0" wp14:anchorId="4BACCA1A" wp14:editId="3ED221BC">
            <wp:extent cx="4572000" cy="2743200"/>
            <wp:effectExtent l="0" t="0" r="12700" b="12700"/>
            <wp:docPr id="1552949268" name="Diagram 1">
              <a:extLst xmlns:a="http://schemas.openxmlformats.org/drawingml/2006/main">
                <a:ext uri="{FF2B5EF4-FFF2-40B4-BE49-F238E27FC236}">
                  <a16:creationId xmlns:a16="http://schemas.microsoft.com/office/drawing/2014/main" id="{5FF98992-3079-F4CA-323A-2999C91D57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4B4F34" w14:textId="77777777" w:rsidR="00575E6E" w:rsidRDefault="00575E6E" w:rsidP="00575E6E">
      <w:pPr>
        <w:rPr>
          <w:rFonts w:ascii="Times New Roman" w:hAnsi="Times New Roman" w:cs="Times New Roman"/>
          <w:i/>
          <w:iCs/>
          <w:noProof/>
          <w:sz w:val="20"/>
          <w:szCs w:val="20"/>
        </w:rPr>
      </w:pPr>
    </w:p>
    <w:p w14:paraId="4F2A71CE" w14:textId="77777777" w:rsidR="00575E6E" w:rsidRPr="00F12D8C" w:rsidRDefault="00575E6E" w:rsidP="00575E6E">
      <w:pPr>
        <w:rPr>
          <w:rFonts w:ascii="Times New Roman" w:hAnsi="Times New Roman" w:cs="Times New Roman"/>
          <w:i/>
          <w:iCs/>
          <w:noProof/>
          <w:sz w:val="20"/>
          <w:szCs w:val="20"/>
        </w:rPr>
      </w:pPr>
      <w:r w:rsidRPr="00F12D8C">
        <w:rPr>
          <w:rFonts w:ascii="Times New Roman" w:hAnsi="Times New Roman" w:cs="Times New Roman"/>
          <w:i/>
          <w:iCs/>
          <w:noProof/>
          <w:sz w:val="20"/>
          <w:szCs w:val="20"/>
        </w:rPr>
        <w:t xml:space="preserve">Figur </w:t>
      </w:r>
      <w:r>
        <w:rPr>
          <w:rFonts w:ascii="Times New Roman" w:hAnsi="Times New Roman" w:cs="Times New Roman"/>
          <w:i/>
          <w:iCs/>
          <w:noProof/>
          <w:sz w:val="20"/>
          <w:szCs w:val="20"/>
        </w:rPr>
        <w:t xml:space="preserve">3 </w:t>
      </w:r>
      <w:r w:rsidRPr="00F12D8C">
        <w:rPr>
          <w:rFonts w:ascii="Times New Roman" w:hAnsi="Times New Roman" w:cs="Times New Roman"/>
          <w:i/>
          <w:iCs/>
          <w:noProof/>
          <w:sz w:val="20"/>
          <w:szCs w:val="20"/>
        </w:rPr>
        <w:t xml:space="preserve"> orosanmälan gällande omsorgsbrist i förhållande till skolans åldersindelning</w:t>
      </w:r>
    </w:p>
    <w:p w14:paraId="2F2B1E56" w14:textId="77777777" w:rsidR="00371B95" w:rsidRDefault="00371B95" w:rsidP="00371B95">
      <w:pPr>
        <w:rPr>
          <w:rFonts w:ascii="Times New Roman" w:hAnsi="Times New Roman" w:cs="Times New Roman"/>
          <w:noProof/>
        </w:rPr>
      </w:pPr>
    </w:p>
    <w:p w14:paraId="2437A40F" w14:textId="77777777" w:rsidR="00371B95" w:rsidRDefault="00371B95" w:rsidP="00371B95">
      <w:pPr>
        <w:rPr>
          <w:rFonts w:ascii="Times New Roman" w:hAnsi="Times New Roman" w:cs="Times New Roman"/>
          <w:noProof/>
        </w:rPr>
      </w:pPr>
      <w:r>
        <w:rPr>
          <w:rFonts w:ascii="Times New Roman" w:hAnsi="Times New Roman" w:cs="Times New Roman"/>
          <w:noProof/>
        </w:rPr>
        <w:t xml:space="preserve">Chi-test 0.04, signifikans. </w:t>
      </w:r>
    </w:p>
    <w:p w14:paraId="059D8CA0" w14:textId="59A8D7CC" w:rsidR="00371B95" w:rsidRDefault="00371B95" w:rsidP="00371B95">
      <w:pPr>
        <w:pStyle w:val="Normalwebb"/>
        <w:spacing w:line="360" w:lineRule="auto"/>
        <w:jc w:val="both"/>
        <w:rPr>
          <w:color w:val="000000" w:themeColor="text1"/>
        </w:rPr>
      </w:pPr>
      <w:r>
        <w:rPr>
          <w:color w:val="000000" w:themeColor="text1"/>
        </w:rPr>
        <w:t xml:space="preserve">Orosanmälan innehållande orosfaktorn avseende omsorgsbrist visar att 26,7% av barnen går </w:t>
      </w:r>
      <w:r w:rsidR="00375315">
        <w:rPr>
          <w:color w:val="000000" w:themeColor="text1"/>
        </w:rPr>
        <w:t>i lågstadiet</w:t>
      </w:r>
      <w:r>
        <w:rPr>
          <w:color w:val="000000" w:themeColor="text1"/>
        </w:rPr>
        <w:t>, 22,9% av barn i mellanstadiet och 4,5 % av barn</w:t>
      </w:r>
      <w:r w:rsidR="00375315">
        <w:rPr>
          <w:color w:val="000000" w:themeColor="text1"/>
        </w:rPr>
        <w:t>en</w:t>
      </w:r>
      <w:r>
        <w:rPr>
          <w:color w:val="000000" w:themeColor="text1"/>
        </w:rPr>
        <w:t xml:space="preserve"> i högstadiet. Aktuell studie i linje med Svärds (2020:90) tanke gällande att oro kring ett barn grundas i att barn blir mer autonoma med ålder. Aktuell studie visar att skolpersonal orosanmäler omsorgsbrist i störst utsträckning för barn i lågstadiet. </w:t>
      </w:r>
    </w:p>
    <w:p w14:paraId="082879F2" w14:textId="77777777" w:rsidR="00371B95" w:rsidRPr="006F27D5" w:rsidRDefault="00371B95" w:rsidP="00371B95">
      <w:pPr>
        <w:pStyle w:val="Normalwebb"/>
        <w:spacing w:line="360" w:lineRule="auto"/>
        <w:jc w:val="both"/>
        <w:rPr>
          <w:color w:val="000000" w:themeColor="text1"/>
        </w:rPr>
      </w:pPr>
      <w:r>
        <w:rPr>
          <w:color w:val="000000" w:themeColor="text1"/>
        </w:rPr>
        <w:t>Cocozza (2007:59) undersöker samtliga inkomna orosanmälningar till socialtjänsten och vanligast i ålder 7–12 år var försummelse. Vanligaste anmälningsorsaken för barn i åldrarna 13–18 år var att de begått brott, nyttjat alkohol eller droger. Cocozza (2007) menar att polis anmält mest, vilket kan förklara att den vanligaste orsaken för ungdomar var att de begått brott.</w:t>
      </w:r>
    </w:p>
    <w:p w14:paraId="4FA8D5A3" w14:textId="4EBCC007" w:rsidR="00371B95" w:rsidRDefault="00371B95" w:rsidP="00371B95">
      <w:pPr>
        <w:pStyle w:val="Normalwebb"/>
        <w:spacing w:line="360" w:lineRule="auto"/>
        <w:jc w:val="both"/>
        <w:rPr>
          <w:color w:val="000000" w:themeColor="text1"/>
        </w:rPr>
      </w:pPr>
      <w:r w:rsidRPr="004138E1">
        <w:rPr>
          <w:color w:val="FF0000"/>
        </w:rPr>
        <w:t xml:space="preserve">Skriv/analysera vidare: </w:t>
      </w:r>
      <w:r>
        <w:rPr>
          <w:color w:val="000000" w:themeColor="text1"/>
        </w:rPr>
        <w:t xml:space="preserve">93% orosanmälningar rör barnets egna beteende och skolfrånvaro, ska detta leda till en utredning då det är inom ramen för vad som kan förväntas vara skolans ansvar.? Skolan tycker att socialtjänsten inget gör…men ska de eller är det skolans ansvar? Vart slutar skolans ansvar? Krockar det med skolans ansvar för barnen i skolan och deras ansvar att göra orosanmälningar? Ev. Koppla till </w:t>
      </w:r>
      <w:proofErr w:type="spellStart"/>
      <w:r>
        <w:rPr>
          <w:color w:val="000000" w:themeColor="text1"/>
        </w:rPr>
        <w:t>heims</w:t>
      </w:r>
      <w:proofErr w:type="spellEnd"/>
      <w:r>
        <w:rPr>
          <w:color w:val="000000" w:themeColor="text1"/>
        </w:rPr>
        <w:t xml:space="preserve"> &amp; </w:t>
      </w:r>
      <w:proofErr w:type="spellStart"/>
      <w:r>
        <w:rPr>
          <w:color w:val="000000" w:themeColor="text1"/>
        </w:rPr>
        <w:t>pettersson</w:t>
      </w:r>
      <w:proofErr w:type="spellEnd"/>
      <w:r>
        <w:rPr>
          <w:color w:val="000000" w:themeColor="text1"/>
        </w:rPr>
        <w:t xml:space="preserve"> problematiskt att få anmälningar leder till utredning-artikel. Skollagen, skolans ansvar att barn går i skolan.</w:t>
      </w:r>
      <w:r w:rsidR="00375315">
        <w:rPr>
          <w:color w:val="000000" w:themeColor="text1"/>
        </w:rPr>
        <w:t xml:space="preserve"> Skolans </w:t>
      </w:r>
      <w:r>
        <w:rPr>
          <w:color w:val="000000" w:themeColor="text1"/>
        </w:rPr>
        <w:t xml:space="preserve">ansvar att barnen får rätt hjälp. </w:t>
      </w:r>
      <w:r w:rsidR="00375315">
        <w:rPr>
          <w:color w:val="000000" w:themeColor="text1"/>
        </w:rPr>
        <w:t>S</w:t>
      </w:r>
      <w:r>
        <w:rPr>
          <w:color w:val="000000" w:themeColor="text1"/>
        </w:rPr>
        <w:t xml:space="preserve">kolans utredning för att se vilket </w:t>
      </w:r>
      <w:r w:rsidR="00375315">
        <w:rPr>
          <w:color w:val="000000" w:themeColor="text1"/>
        </w:rPr>
        <w:t>behov</w:t>
      </w:r>
      <w:r>
        <w:rPr>
          <w:color w:val="000000" w:themeColor="text1"/>
        </w:rPr>
        <w:t xml:space="preserve"> barnet har. Skolplikt-rätt till </w:t>
      </w:r>
      <w:r w:rsidR="00375315">
        <w:rPr>
          <w:color w:val="000000" w:themeColor="text1"/>
        </w:rPr>
        <w:t>utbildning</w:t>
      </w:r>
      <w:r>
        <w:rPr>
          <w:color w:val="000000" w:themeColor="text1"/>
        </w:rPr>
        <w:t>. Föräldrars ansvar att barnen går till skolan. Kan finn</w:t>
      </w:r>
      <w:r w:rsidR="00375315">
        <w:rPr>
          <w:color w:val="000000" w:themeColor="text1"/>
        </w:rPr>
        <w:t>a</w:t>
      </w:r>
      <w:r>
        <w:rPr>
          <w:color w:val="000000" w:themeColor="text1"/>
        </w:rPr>
        <w:t>s bakomliggande orsaker att barnet inte går i skolan-oro</w:t>
      </w:r>
      <w:r w:rsidR="002C4AAD">
        <w:rPr>
          <w:color w:val="000000" w:themeColor="text1"/>
        </w:rPr>
        <w:t>s</w:t>
      </w:r>
      <w:r>
        <w:rPr>
          <w:color w:val="000000" w:themeColor="text1"/>
        </w:rPr>
        <w:t>anmälan</w:t>
      </w:r>
      <w:r w:rsidR="002C4AAD">
        <w:rPr>
          <w:color w:val="000000" w:themeColor="text1"/>
        </w:rPr>
        <w:t>- undersöka</w:t>
      </w:r>
      <w:r>
        <w:rPr>
          <w:color w:val="000000" w:themeColor="text1"/>
        </w:rPr>
        <w:t xml:space="preserve"> varför ej i skolan. Behöver </w:t>
      </w:r>
      <w:r w:rsidR="002C4AAD">
        <w:rPr>
          <w:color w:val="000000" w:themeColor="text1"/>
        </w:rPr>
        <w:t xml:space="preserve">barnet/familjen </w:t>
      </w:r>
      <w:r>
        <w:rPr>
          <w:color w:val="000000" w:themeColor="text1"/>
        </w:rPr>
        <w:t>annan hjälp? Samverka med skolan soc</w:t>
      </w:r>
      <w:r w:rsidR="002C4AAD">
        <w:rPr>
          <w:color w:val="000000" w:themeColor="text1"/>
        </w:rPr>
        <w:t>ialtjänsten</w:t>
      </w:r>
      <w:r>
        <w:rPr>
          <w:color w:val="000000" w:themeColor="text1"/>
        </w:rPr>
        <w:t xml:space="preserve"> o skolan för barnets b</w:t>
      </w:r>
      <w:r w:rsidR="002C4AAD">
        <w:rPr>
          <w:color w:val="000000" w:themeColor="text1"/>
        </w:rPr>
        <w:t>ä</w:t>
      </w:r>
      <w:r>
        <w:rPr>
          <w:color w:val="000000" w:themeColor="text1"/>
        </w:rPr>
        <w:t>sta….</w:t>
      </w:r>
    </w:p>
    <w:p w14:paraId="1FB9C74E" w14:textId="3A1F9D17" w:rsidR="00371B95" w:rsidRDefault="00371B95" w:rsidP="00371B95">
      <w:pPr>
        <w:pStyle w:val="Normalwebb"/>
        <w:spacing w:line="360" w:lineRule="auto"/>
        <w:jc w:val="both"/>
        <w:rPr>
          <w:color w:val="000000" w:themeColor="text1"/>
        </w:rPr>
      </w:pPr>
      <w:r>
        <w:rPr>
          <w:color w:val="000000" w:themeColor="text1"/>
        </w:rPr>
        <w:lastRenderedPageBreak/>
        <w:t xml:space="preserve">Barn måste agera för att uppmärksammas. Barn som problembärare…kan ligga bakomliggande faktorer till att barn agerar ut och gör att skolpersonal blir orolig för hens beteende. Se </w:t>
      </w:r>
      <w:proofErr w:type="spellStart"/>
      <w:r>
        <w:rPr>
          <w:color w:val="000000" w:themeColor="text1"/>
        </w:rPr>
        <w:t>pernebos</w:t>
      </w:r>
      <w:proofErr w:type="spellEnd"/>
      <w:r>
        <w:rPr>
          <w:color w:val="000000" w:themeColor="text1"/>
        </w:rPr>
        <w:t xml:space="preserve"> avhandling. </w:t>
      </w:r>
      <w:proofErr w:type="spellStart"/>
      <w:r>
        <w:rPr>
          <w:color w:val="000000" w:themeColor="text1"/>
        </w:rPr>
        <w:t>Pernebo</w:t>
      </w:r>
      <w:proofErr w:type="spellEnd"/>
      <w:r>
        <w:rPr>
          <w:color w:val="000000" w:themeColor="text1"/>
        </w:rPr>
        <w:t xml:space="preserve"> (2020:111) menar att svåra händelser i livet, exempelvis att uppleva våld och/eller själv bli utsatt för våld är en riskfaktor som ökar risken för att utveckla beteendesvårigheter.  </w:t>
      </w:r>
      <w:proofErr w:type="spellStart"/>
      <w:r>
        <w:rPr>
          <w:color w:val="000000" w:themeColor="text1"/>
        </w:rPr>
        <w:t>Jernbro</w:t>
      </w:r>
      <w:proofErr w:type="spellEnd"/>
      <w:r>
        <w:rPr>
          <w:color w:val="000000" w:themeColor="text1"/>
        </w:rPr>
        <w:t xml:space="preserve">, Landberg och Thulin (2023:67) visar att barns mående är starkt kopplat till våldsutsatthet. Vanliga psykosomatiska problem var koncentrationssvårigheter, svårt att sova och ledsenhet. </w:t>
      </w:r>
      <w:proofErr w:type="spellStart"/>
      <w:r w:rsidRPr="009F6BBA">
        <w:rPr>
          <w:color w:val="000000" w:themeColor="text1"/>
          <w:highlight w:val="yellow"/>
          <w:lang w:val="en-US"/>
        </w:rPr>
        <w:t>Läs</w:t>
      </w:r>
      <w:proofErr w:type="spellEnd"/>
      <w:r w:rsidRPr="009F6BBA">
        <w:rPr>
          <w:color w:val="000000" w:themeColor="text1"/>
          <w:highlight w:val="yellow"/>
          <w:lang w:val="en-US"/>
        </w:rPr>
        <w:t xml:space="preserve"> Ford, J.D., Courtois, </w:t>
      </w:r>
      <w:proofErr w:type="spellStart"/>
      <w:r w:rsidRPr="009F6BBA">
        <w:rPr>
          <w:color w:val="000000" w:themeColor="text1"/>
          <w:highlight w:val="yellow"/>
          <w:lang w:val="en-US"/>
        </w:rPr>
        <w:t>C.A</w:t>
      </w:r>
      <w:proofErr w:type="spellEnd"/>
      <w:r w:rsidRPr="009F6BBA">
        <w:rPr>
          <w:color w:val="000000" w:themeColor="text1"/>
          <w:highlight w:val="yellow"/>
          <w:lang w:val="en-US"/>
        </w:rPr>
        <w:t xml:space="preserve"> (2013) Treating complex traumatic stress disorders in children and adolescents: scientific foundations and therapeutic models. </w:t>
      </w:r>
      <w:r w:rsidRPr="009F6BBA">
        <w:rPr>
          <w:color w:val="000000" w:themeColor="text1"/>
          <w:highlight w:val="yellow"/>
        </w:rPr>
        <w:t xml:space="preserve">New York: The </w:t>
      </w:r>
      <w:proofErr w:type="spellStart"/>
      <w:r w:rsidRPr="009F6BBA">
        <w:rPr>
          <w:color w:val="000000" w:themeColor="text1"/>
          <w:highlight w:val="yellow"/>
        </w:rPr>
        <w:t>Guilford</w:t>
      </w:r>
      <w:proofErr w:type="spellEnd"/>
      <w:r w:rsidRPr="009F6BBA">
        <w:rPr>
          <w:color w:val="000000" w:themeColor="text1"/>
          <w:highlight w:val="yellow"/>
        </w:rPr>
        <w:t xml:space="preserve"> Press </w:t>
      </w:r>
    </w:p>
    <w:p w14:paraId="351FD121" w14:textId="77777777" w:rsidR="00371B95" w:rsidRDefault="00371B95" w:rsidP="00371B95">
      <w:pPr>
        <w:pStyle w:val="Normalwebb"/>
        <w:spacing w:line="360" w:lineRule="auto"/>
        <w:jc w:val="both"/>
        <w:rPr>
          <w:color w:val="000000" w:themeColor="text1"/>
        </w:rPr>
      </w:pPr>
      <w:r>
        <w:rPr>
          <w:color w:val="000000" w:themeColor="text1"/>
        </w:rPr>
        <w:t xml:space="preserve">Även då socialtjänsten bedömer efter barnavårdsutredning att ett barn har behov av skydd eller stöd visar Heimer och Pettersson (2023:25) att 22 procent av barnen inte får någon insats då hens föräldrar tackar nej. Troligtvis är det ännu fler barn som är i behov av stöd och hjälp än dessa identifierade 22 procent då handläggare inte gjort någon bedömning gällande barnets behov av insats bland annat då en eller båda av barnets föräldrar tidigare i bedömningsprocessen inte samtyckt till insats. </w:t>
      </w:r>
      <w:r w:rsidRPr="00EF6E42">
        <w:rPr>
          <w:color w:val="000000" w:themeColor="text1"/>
        </w:rPr>
        <w:t>Heimer och Pettersson (</w:t>
      </w:r>
      <w:r w:rsidRPr="00A93D7C">
        <w:rPr>
          <w:color w:val="000000" w:themeColor="text1"/>
        </w:rPr>
        <w:t xml:space="preserve">2023:29) visar att inom tre till fyra år har 65 procent av barnen återaktualiserats genom nya orosanmälningar. Sundell et al (2007:1465) menar att det kan innebära att barn som återaktualiseras hos socialtjänsten fortsatt riskerar att fara illa (ibid) </w:t>
      </w:r>
    </w:p>
    <w:p w14:paraId="20510534" w14:textId="44156FA6" w:rsidR="002D5DC5" w:rsidRPr="00575E6E" w:rsidRDefault="00371B95" w:rsidP="00371B95">
      <w:pPr>
        <w:pStyle w:val="Normalwebb"/>
        <w:spacing w:line="360" w:lineRule="auto"/>
        <w:jc w:val="both"/>
        <w:rPr>
          <w:color w:val="000000" w:themeColor="text1"/>
        </w:rPr>
      </w:pPr>
      <w:r>
        <w:rPr>
          <w:color w:val="000000" w:themeColor="text1"/>
        </w:rPr>
        <w:t xml:space="preserve">Barn har rättigheter men det syns inte, barn som rättighetsbärare i relation till barn som problembärare…: Heimer och Pettersson (2023:19,21) menar att </w:t>
      </w:r>
      <w:r w:rsidRPr="00D710AB">
        <w:rPr>
          <w:color w:val="000000" w:themeColor="text1"/>
        </w:rPr>
        <w:t>ungefär en fjärdedel av barnen har inte haft något samtal med socialsekreterarna under utredningstidens jämfört med föräldrarna som kommer till tals i mycket större utsträckning.</w:t>
      </w:r>
      <w:r>
        <w:rPr>
          <w:color w:val="000000" w:themeColor="text1"/>
        </w:rPr>
        <w:t xml:space="preserve"> </w:t>
      </w:r>
      <w:r w:rsidRPr="007734A9">
        <w:rPr>
          <w:color w:val="000000" w:themeColor="text1"/>
        </w:rPr>
        <w:t xml:space="preserve">Bergman, Arnesson, </w:t>
      </w:r>
      <w:proofErr w:type="spellStart"/>
      <w:r w:rsidRPr="007734A9">
        <w:rPr>
          <w:color w:val="000000" w:themeColor="text1"/>
        </w:rPr>
        <w:t>Järkestig</w:t>
      </w:r>
      <w:proofErr w:type="spellEnd"/>
      <w:r w:rsidRPr="007734A9">
        <w:rPr>
          <w:color w:val="000000" w:themeColor="text1"/>
        </w:rPr>
        <w:t xml:space="preserve"> Berggren (2023) visar att barn som utreds av privata aktörer samtalar i lägre gr</w:t>
      </w:r>
      <w:r>
        <w:rPr>
          <w:color w:val="000000" w:themeColor="text1"/>
        </w:rPr>
        <w:t>a</w:t>
      </w:r>
      <w:r w:rsidRPr="007734A9">
        <w:rPr>
          <w:color w:val="000000" w:themeColor="text1"/>
        </w:rPr>
        <w:t>d med barnen än den kommunala socialtjänsten.</w:t>
      </w:r>
      <w:r>
        <w:rPr>
          <w:color w:val="000000" w:themeColor="text1"/>
        </w:rPr>
        <w:t xml:space="preserve"> Samma barn som det samtalas mindre med under utredningstiden beviljas även färre insatser jämfört med barn vilka utredds av den kommunala socialtjänsten.</w:t>
      </w:r>
      <w:r w:rsidRPr="007734A9">
        <w:rPr>
          <w:color w:val="000000" w:themeColor="text1"/>
        </w:rPr>
        <w:t xml:space="preserve"> </w:t>
      </w:r>
      <w:proofErr w:type="spellStart"/>
      <w:r w:rsidRPr="00DF06E4">
        <w:rPr>
          <w:color w:val="000000" w:themeColor="text1"/>
        </w:rPr>
        <w:t>Quarles</w:t>
      </w:r>
      <w:proofErr w:type="spellEnd"/>
      <w:r w:rsidRPr="00DF06E4">
        <w:rPr>
          <w:color w:val="000000" w:themeColor="text1"/>
        </w:rPr>
        <w:t xml:space="preserve"> van </w:t>
      </w:r>
      <w:proofErr w:type="spellStart"/>
      <w:r w:rsidRPr="00DF06E4">
        <w:rPr>
          <w:color w:val="000000" w:themeColor="text1"/>
        </w:rPr>
        <w:t>Ufford</w:t>
      </w:r>
      <w:proofErr w:type="spellEnd"/>
      <w:r w:rsidRPr="00DF06E4">
        <w:rPr>
          <w:color w:val="000000" w:themeColor="text1"/>
        </w:rPr>
        <w:t xml:space="preserve"> (2022) menar att barn har otillräckliga förutsättningar att ge sin röst och deltagande i barnavårdsutredningar. Barn ges begränsade</w:t>
      </w:r>
      <w:r>
        <w:rPr>
          <w:color w:val="000000" w:themeColor="text1"/>
        </w:rPr>
        <w:t xml:space="preserve"> positioner i barnavårdsutredningsprocessen som är relaterad till en ensidig bild av barn och deras rättigheter. En central förutsättning är att socialtjänsten ser barn som autonoma individer och ser maktrelationer mellan barn och deras föräldrar samt intressekonflikter dem emellan (ibid).</w:t>
      </w:r>
    </w:p>
    <w:p w14:paraId="45B7F93E" w14:textId="77777777" w:rsidR="0018367E" w:rsidRDefault="0018367E" w:rsidP="00371B95">
      <w:pPr>
        <w:pStyle w:val="Normalwebb"/>
        <w:spacing w:line="360" w:lineRule="auto"/>
        <w:jc w:val="both"/>
        <w:rPr>
          <w:b/>
          <w:bCs/>
          <w:sz w:val="32"/>
          <w:szCs w:val="32"/>
        </w:rPr>
      </w:pPr>
    </w:p>
    <w:p w14:paraId="5C490582" w14:textId="4279622C" w:rsidR="00371B95" w:rsidRPr="006B245F" w:rsidRDefault="00371B95" w:rsidP="00371B95">
      <w:pPr>
        <w:pStyle w:val="Normalwebb"/>
        <w:spacing w:line="360" w:lineRule="auto"/>
        <w:jc w:val="both"/>
        <w:rPr>
          <w:color w:val="00B050"/>
        </w:rPr>
      </w:pPr>
      <w:r w:rsidRPr="003221A5">
        <w:rPr>
          <w:b/>
          <w:bCs/>
          <w:sz w:val="32"/>
          <w:szCs w:val="32"/>
        </w:rPr>
        <w:lastRenderedPageBreak/>
        <w:t>Avslutande diskussion</w:t>
      </w:r>
    </w:p>
    <w:p w14:paraId="78653EB7" w14:textId="77777777" w:rsidR="00371B95" w:rsidRPr="00F12D8C" w:rsidRDefault="00371B95" w:rsidP="00371B95">
      <w:pPr>
        <w:spacing w:before="100" w:beforeAutospacing="1" w:after="100" w:afterAutospacing="1" w:line="360" w:lineRule="auto"/>
        <w:jc w:val="both"/>
        <w:rPr>
          <w:color w:val="000000" w:themeColor="text1"/>
        </w:rPr>
      </w:pPr>
      <w:r>
        <w:rPr>
          <w:rFonts w:ascii="Times New Roman" w:hAnsi="Times New Roman" w:cs="Times New Roman"/>
          <w:color w:val="000000" w:themeColor="text1"/>
        </w:rPr>
        <w:t>I</w:t>
      </w:r>
      <w:r w:rsidRPr="00996A12">
        <w:rPr>
          <w:rFonts w:ascii="Times New Roman" w:hAnsi="Times New Roman" w:cs="Times New Roman"/>
          <w:color w:val="000000" w:themeColor="text1"/>
        </w:rPr>
        <w:t xml:space="preserve">nte </w:t>
      </w:r>
      <w:r w:rsidRPr="00224DFB">
        <w:rPr>
          <w:rFonts w:ascii="Times New Roman" w:hAnsi="Times New Roman" w:cs="Times New Roman"/>
          <w:color w:val="000000" w:themeColor="text1"/>
        </w:rPr>
        <w:t>alla händelser skrivs ned i ett dokument (</w:t>
      </w:r>
      <w:proofErr w:type="spellStart"/>
      <w:r w:rsidRPr="00224DFB">
        <w:rPr>
          <w:rFonts w:ascii="Times New Roman" w:hAnsi="Times New Roman" w:cs="Times New Roman"/>
          <w:color w:val="000000" w:themeColor="text1"/>
        </w:rPr>
        <w:t>Repstad</w:t>
      </w:r>
      <w:proofErr w:type="spellEnd"/>
      <w:r w:rsidRPr="00224DFB">
        <w:rPr>
          <w:rFonts w:ascii="Times New Roman" w:hAnsi="Times New Roman" w:cs="Times New Roman"/>
          <w:color w:val="000000" w:themeColor="text1"/>
        </w:rPr>
        <w:t xml:space="preserve"> 2012:117) och det är en av anledningarna till att aktuell studie innehåller olika delar som avser komplettera varandra för att ge en helhet om hur skolpersonal konstruerar oro för ett barn. Dokumentstudien utgör grunden för nästa studie vilken är kvalitativa fokusgruppsintervjuer med skolpersonal</w:t>
      </w:r>
      <w:r>
        <w:rPr>
          <w:rFonts w:ascii="Times New Roman" w:hAnsi="Times New Roman" w:cs="Times New Roman"/>
          <w:color w:val="000000" w:themeColor="text1"/>
        </w:rPr>
        <w:t>.</w:t>
      </w:r>
    </w:p>
    <w:p w14:paraId="5F23E14C" w14:textId="77777777" w:rsidR="00371B95"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7E871352"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1EFD3484"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72D46BDD"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5A3AFB2A"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23C25A18"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7BB7337F" w14:textId="77777777" w:rsidR="00371B95" w:rsidRPr="000B0F3B" w:rsidRDefault="00371B9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79873F60" w14:textId="77777777" w:rsidR="002C4AAD" w:rsidRPr="0074769B" w:rsidRDefault="002C4AAD"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477440F3" w14:textId="77777777" w:rsidR="002C4AAD" w:rsidRPr="0074769B" w:rsidRDefault="002C4AAD"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7AF6D4A9" w14:textId="77777777" w:rsidR="002C4AAD" w:rsidRPr="0074769B" w:rsidRDefault="002C4AAD"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1967C921" w14:textId="77777777" w:rsidR="002C4AAD" w:rsidRPr="0074769B" w:rsidRDefault="002C4AAD"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19DE7246" w14:textId="77777777" w:rsidR="002C4AAD" w:rsidRPr="0074769B" w:rsidRDefault="002C4AAD"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5A560AD8" w14:textId="77777777" w:rsidR="002D5DC5" w:rsidRPr="0074769B" w:rsidRDefault="002D5DC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58D8E55B" w14:textId="77777777" w:rsidR="002D5DC5" w:rsidRPr="0074769B" w:rsidRDefault="002D5DC5" w:rsidP="00371B95">
      <w:pPr>
        <w:spacing w:before="100" w:beforeAutospacing="1" w:after="100" w:afterAutospacing="1" w:line="360" w:lineRule="auto"/>
        <w:rPr>
          <w:rFonts w:ascii="Times New Roman" w:eastAsia="Times New Roman" w:hAnsi="Times New Roman" w:cs="Times New Roman"/>
          <w:b/>
          <w:bCs/>
          <w:sz w:val="32"/>
          <w:szCs w:val="32"/>
          <w:lang w:eastAsia="sv-SE"/>
          <w14:ligatures w14:val="none"/>
        </w:rPr>
      </w:pPr>
    </w:p>
    <w:p w14:paraId="3E3F7E8E" w14:textId="0552E99D" w:rsidR="00371B95" w:rsidRPr="007734A9" w:rsidRDefault="00371B95" w:rsidP="00371B95">
      <w:pPr>
        <w:spacing w:before="100" w:beforeAutospacing="1" w:after="100" w:afterAutospacing="1" w:line="360" w:lineRule="auto"/>
        <w:rPr>
          <w:rFonts w:ascii="Times New Roman" w:eastAsia="Times New Roman" w:hAnsi="Times New Roman" w:cs="Times New Roman"/>
          <w:b/>
          <w:bCs/>
          <w:sz w:val="32"/>
          <w:szCs w:val="32"/>
          <w:lang w:val="en-US" w:eastAsia="sv-SE"/>
          <w14:ligatures w14:val="none"/>
        </w:rPr>
      </w:pPr>
      <w:proofErr w:type="spellStart"/>
      <w:r w:rsidRPr="007734A9">
        <w:rPr>
          <w:rFonts w:ascii="Times New Roman" w:eastAsia="Times New Roman" w:hAnsi="Times New Roman" w:cs="Times New Roman"/>
          <w:b/>
          <w:bCs/>
          <w:sz w:val="32"/>
          <w:szCs w:val="32"/>
          <w:lang w:val="en-US" w:eastAsia="sv-SE"/>
          <w14:ligatures w14:val="none"/>
        </w:rPr>
        <w:lastRenderedPageBreak/>
        <w:t>Referenser</w:t>
      </w:r>
      <w:proofErr w:type="spellEnd"/>
    </w:p>
    <w:p w14:paraId="24E6EB53" w14:textId="77777777" w:rsidR="00371B95"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proofErr w:type="spellStart"/>
      <w:r w:rsidRPr="00F5327A">
        <w:rPr>
          <w:rFonts w:ascii="Times New Roman" w:hAnsi="Times New Roman" w:cs="Times New Roman"/>
          <w:color w:val="000000" w:themeColor="text1"/>
          <w:lang w:val="en-US"/>
        </w:rPr>
        <w:t>Alstam</w:t>
      </w:r>
      <w:proofErr w:type="spellEnd"/>
      <w:r w:rsidRPr="00F5327A">
        <w:rPr>
          <w:rFonts w:ascii="Times New Roman" w:hAnsi="Times New Roman" w:cs="Times New Roman"/>
          <w:color w:val="000000" w:themeColor="text1"/>
          <w:lang w:val="en-US"/>
        </w:rPr>
        <w:t xml:space="preserve">, Kristina., </w:t>
      </w:r>
      <w:proofErr w:type="spellStart"/>
      <w:r w:rsidRPr="00F5327A">
        <w:rPr>
          <w:rFonts w:ascii="Times New Roman" w:hAnsi="Times New Roman" w:cs="Times New Roman"/>
          <w:color w:val="000000" w:themeColor="text1"/>
          <w:lang w:val="en-US"/>
        </w:rPr>
        <w:t>Forkby</w:t>
      </w:r>
      <w:proofErr w:type="spellEnd"/>
      <w:r w:rsidRPr="00F5327A">
        <w:rPr>
          <w:rFonts w:ascii="Times New Roman" w:hAnsi="Times New Roman" w:cs="Times New Roman"/>
          <w:color w:val="000000" w:themeColor="text1"/>
          <w:lang w:val="en-US"/>
        </w:rPr>
        <w:t xml:space="preserve">, </w:t>
      </w:r>
      <w:proofErr w:type="spellStart"/>
      <w:r w:rsidRPr="00F5327A">
        <w:rPr>
          <w:rFonts w:ascii="Times New Roman" w:hAnsi="Times New Roman" w:cs="Times New Roman"/>
          <w:color w:val="000000" w:themeColor="text1"/>
          <w:lang w:val="en-US"/>
        </w:rPr>
        <w:t>Torbjörn</w:t>
      </w:r>
      <w:proofErr w:type="spellEnd"/>
      <w:r w:rsidRPr="00F5327A">
        <w:rPr>
          <w:rFonts w:ascii="Times New Roman" w:hAnsi="Times New Roman" w:cs="Times New Roman"/>
          <w:color w:val="000000" w:themeColor="text1"/>
          <w:lang w:val="en-US"/>
        </w:rPr>
        <w:t xml:space="preserve"> (2022) Finding a suitable object for intervention: on community-based violence prevention in Sweden, Societies 2022, 12, 75 </w:t>
      </w:r>
    </w:p>
    <w:p w14:paraId="49DE8B8B" w14:textId="77777777" w:rsidR="00371B95" w:rsidRPr="00F5327A" w:rsidRDefault="00371B95" w:rsidP="00371B95">
      <w:pPr>
        <w:spacing w:before="100" w:beforeAutospacing="1" w:after="100" w:afterAutospacing="1" w:line="360" w:lineRule="auto"/>
        <w:jc w:val="both"/>
        <w:rPr>
          <w:rFonts w:ascii="Times New Roman" w:hAnsi="Times New Roman" w:cs="Times New Roman"/>
          <w:color w:val="000000" w:themeColor="text1"/>
        </w:rPr>
      </w:pPr>
      <w:proofErr w:type="spellStart"/>
      <w:r w:rsidRPr="00F5327A">
        <w:rPr>
          <w:rFonts w:ascii="Times New Roman" w:hAnsi="Times New Roman" w:cs="Times New Roman"/>
          <w:color w:val="000000" w:themeColor="text1"/>
        </w:rPr>
        <w:t>Br</w:t>
      </w:r>
      <w:r>
        <w:rPr>
          <w:rFonts w:ascii="Times New Roman" w:hAnsi="Times New Roman" w:cs="Times New Roman"/>
          <w:color w:val="000000" w:themeColor="text1"/>
        </w:rPr>
        <w:t>y</w:t>
      </w:r>
      <w:r w:rsidRPr="00F5327A">
        <w:rPr>
          <w:rFonts w:ascii="Times New Roman" w:hAnsi="Times New Roman" w:cs="Times New Roman"/>
          <w:color w:val="000000" w:themeColor="text1"/>
        </w:rPr>
        <w:t>man</w:t>
      </w:r>
      <w:proofErr w:type="spellEnd"/>
      <w:r w:rsidRPr="00F5327A">
        <w:rPr>
          <w:rFonts w:ascii="Times New Roman" w:hAnsi="Times New Roman" w:cs="Times New Roman"/>
          <w:color w:val="000000" w:themeColor="text1"/>
        </w:rPr>
        <w:t xml:space="preserve">, Allan (2018) </w:t>
      </w:r>
      <w:r w:rsidRPr="00F5327A">
        <w:rPr>
          <w:rFonts w:ascii="Times New Roman" w:hAnsi="Times New Roman" w:cs="Times New Roman"/>
          <w:i/>
          <w:iCs/>
          <w:color w:val="000000" w:themeColor="text1"/>
        </w:rPr>
        <w:t xml:space="preserve">Samhällsvetenskapliga metoder, </w:t>
      </w:r>
      <w:r w:rsidRPr="00F5327A">
        <w:rPr>
          <w:rFonts w:ascii="Times New Roman" w:hAnsi="Times New Roman" w:cs="Times New Roman"/>
          <w:color w:val="000000" w:themeColor="text1"/>
        </w:rPr>
        <w:t>Stockholm: Liber Kartor</w:t>
      </w:r>
    </w:p>
    <w:p w14:paraId="799C3CC4" w14:textId="77777777" w:rsidR="00371B95" w:rsidRPr="00F5327A"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F5327A">
        <w:rPr>
          <w:rFonts w:ascii="Times New Roman" w:hAnsi="Times New Roman" w:cs="Times New Roman"/>
          <w:color w:val="000000" w:themeColor="text1"/>
          <w:lang w:val="en-US"/>
        </w:rPr>
        <w:t xml:space="preserve">Cocozza, Madeleine (2007) </w:t>
      </w:r>
      <w:r w:rsidRPr="00F5327A">
        <w:rPr>
          <w:rFonts w:ascii="Times New Roman" w:hAnsi="Times New Roman" w:cs="Times New Roman"/>
          <w:i/>
          <w:iCs/>
          <w:color w:val="000000" w:themeColor="text1"/>
          <w:lang w:val="en-US"/>
        </w:rPr>
        <w:t xml:space="preserve">The parenting of society A study of Child Protection in Sweden- from Report to Support, </w:t>
      </w:r>
      <w:r w:rsidRPr="00F5327A">
        <w:rPr>
          <w:rFonts w:ascii="Times New Roman" w:hAnsi="Times New Roman" w:cs="Times New Roman"/>
          <w:color w:val="000000" w:themeColor="text1"/>
          <w:lang w:val="en-US"/>
        </w:rPr>
        <w:t xml:space="preserve">Linköping: </w:t>
      </w:r>
      <w:proofErr w:type="spellStart"/>
      <w:r w:rsidRPr="00F5327A">
        <w:rPr>
          <w:rFonts w:ascii="Times New Roman" w:hAnsi="Times New Roman" w:cs="Times New Roman"/>
          <w:color w:val="000000" w:themeColor="text1"/>
          <w:lang w:val="en-US"/>
        </w:rPr>
        <w:t>LiU</w:t>
      </w:r>
      <w:proofErr w:type="spellEnd"/>
      <w:r w:rsidRPr="00F5327A">
        <w:rPr>
          <w:rFonts w:ascii="Times New Roman" w:hAnsi="Times New Roman" w:cs="Times New Roman"/>
          <w:color w:val="000000" w:themeColor="text1"/>
          <w:lang w:val="en-US"/>
        </w:rPr>
        <w:t xml:space="preserve"> </w:t>
      </w:r>
      <w:proofErr w:type="spellStart"/>
      <w:r w:rsidRPr="00F5327A">
        <w:rPr>
          <w:rFonts w:ascii="Times New Roman" w:hAnsi="Times New Roman" w:cs="Times New Roman"/>
          <w:color w:val="000000" w:themeColor="text1"/>
          <w:lang w:val="en-US"/>
        </w:rPr>
        <w:t>Tryck</w:t>
      </w:r>
      <w:proofErr w:type="spellEnd"/>
    </w:p>
    <w:p w14:paraId="79D43345" w14:textId="77777777" w:rsidR="00371B95" w:rsidRPr="00F5327A"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F5327A">
        <w:rPr>
          <w:rFonts w:ascii="Times New Roman" w:hAnsi="Times New Roman" w:cs="Times New Roman"/>
          <w:color w:val="000000" w:themeColor="text1"/>
          <w:lang w:val="en-US"/>
        </w:rPr>
        <w:t xml:space="preserve">Cocozza, Madeleine., Gustavsson, Per, A., </w:t>
      </w:r>
      <w:proofErr w:type="spellStart"/>
      <w:r w:rsidRPr="00F5327A">
        <w:rPr>
          <w:rFonts w:ascii="Times New Roman" w:hAnsi="Times New Roman" w:cs="Times New Roman"/>
          <w:color w:val="000000" w:themeColor="text1"/>
          <w:lang w:val="en-US"/>
        </w:rPr>
        <w:t>Sydsjö</w:t>
      </w:r>
      <w:proofErr w:type="spellEnd"/>
      <w:r w:rsidRPr="00F5327A">
        <w:rPr>
          <w:rFonts w:ascii="Times New Roman" w:hAnsi="Times New Roman" w:cs="Times New Roman"/>
          <w:color w:val="000000" w:themeColor="text1"/>
          <w:lang w:val="en-US"/>
        </w:rPr>
        <w:t xml:space="preserve">, </w:t>
      </w:r>
      <w:proofErr w:type="spellStart"/>
      <w:r w:rsidRPr="00F5327A">
        <w:rPr>
          <w:rFonts w:ascii="Times New Roman" w:hAnsi="Times New Roman" w:cs="Times New Roman"/>
          <w:color w:val="000000" w:themeColor="text1"/>
          <w:lang w:val="en-US"/>
        </w:rPr>
        <w:t>Gunilla</w:t>
      </w:r>
      <w:proofErr w:type="spellEnd"/>
      <w:r w:rsidRPr="00F5327A">
        <w:rPr>
          <w:rFonts w:ascii="Times New Roman" w:hAnsi="Times New Roman" w:cs="Times New Roman"/>
          <w:color w:val="000000" w:themeColor="text1"/>
          <w:lang w:val="en-US"/>
        </w:rPr>
        <w:t xml:space="preserve"> (2007) </w:t>
      </w:r>
      <w:r w:rsidRPr="00F5327A">
        <w:rPr>
          <w:rFonts w:ascii="Times New Roman" w:hAnsi="Times New Roman" w:cs="Times New Roman"/>
          <w:i/>
          <w:iCs/>
          <w:color w:val="000000" w:themeColor="text1"/>
          <w:lang w:val="en-US"/>
        </w:rPr>
        <w:t xml:space="preserve">Who suspects and reports child maltreatment to social services in Sweden? Is there a reliable mandatory reporting process? </w:t>
      </w:r>
      <w:r w:rsidRPr="00F5327A">
        <w:rPr>
          <w:rFonts w:ascii="Times New Roman" w:hAnsi="Times New Roman" w:cs="Times New Roman"/>
          <w:color w:val="000000" w:themeColor="text1"/>
          <w:lang w:val="en-US"/>
        </w:rPr>
        <w:t>European Journal of Social Work, 10:2, s209-223, ISSN:1369-1457</w:t>
      </w:r>
    </w:p>
    <w:p w14:paraId="5CBFD8DF" w14:textId="77777777" w:rsidR="00371B95" w:rsidRPr="00F5327A"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F5327A">
        <w:rPr>
          <w:rFonts w:ascii="Times New Roman" w:eastAsia="Times New Roman" w:hAnsi="Times New Roman" w:cs="Times New Roman"/>
          <w:color w:val="000000" w:themeColor="text1"/>
          <w:lang w:val="en-US" w:eastAsia="sv-SE"/>
        </w:rPr>
        <w:t xml:space="preserve">Dahlberg, Hanna., Khoo, Evelyn., Skoog, Viktoria (2022) </w:t>
      </w:r>
      <w:r w:rsidRPr="00F5327A">
        <w:rPr>
          <w:rFonts w:ascii="Times New Roman" w:eastAsia="Times New Roman" w:hAnsi="Times New Roman" w:cs="Times New Roman"/>
          <w:i/>
          <w:iCs/>
          <w:color w:val="000000" w:themeColor="text1"/>
          <w:lang w:val="en-US" w:eastAsia="sv-SE"/>
        </w:rPr>
        <w:t xml:space="preserve">Making Sense of Mandatory Reporting: A Qualitative Study of reporting Practices from Perspectives of Schools and Child Welfare Services in Sweden, </w:t>
      </w:r>
      <w:r w:rsidRPr="00F5327A">
        <w:rPr>
          <w:rFonts w:ascii="Times New Roman" w:eastAsia="Times New Roman" w:hAnsi="Times New Roman" w:cs="Times New Roman"/>
          <w:color w:val="000000" w:themeColor="text1"/>
          <w:lang w:val="en-US" w:eastAsia="sv-SE"/>
        </w:rPr>
        <w:t>Social Sciences1 1:273.</w:t>
      </w:r>
    </w:p>
    <w:p w14:paraId="46EFD820" w14:textId="77777777" w:rsidR="00371B95" w:rsidRPr="00FF1D02"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F5327A">
        <w:rPr>
          <w:rFonts w:ascii="Times New Roman" w:eastAsia="Times New Roman" w:hAnsi="Times New Roman" w:cs="Times New Roman"/>
          <w:color w:val="000000" w:themeColor="text1"/>
          <w:lang w:val="en-US" w:eastAsia="sv-SE"/>
        </w:rPr>
        <w:t xml:space="preserve">Dettlaff, A. J., </w:t>
      </w:r>
      <w:proofErr w:type="spellStart"/>
      <w:r w:rsidRPr="00F5327A">
        <w:rPr>
          <w:rFonts w:ascii="Times New Roman" w:eastAsia="Times New Roman" w:hAnsi="Times New Roman" w:cs="Times New Roman"/>
          <w:color w:val="000000" w:themeColor="text1"/>
          <w:lang w:val="en-US" w:eastAsia="sv-SE"/>
        </w:rPr>
        <w:t>Rivaux</w:t>
      </w:r>
      <w:proofErr w:type="spellEnd"/>
      <w:r w:rsidRPr="00F5327A">
        <w:rPr>
          <w:rFonts w:ascii="Times New Roman" w:eastAsia="Times New Roman" w:hAnsi="Times New Roman" w:cs="Times New Roman"/>
          <w:color w:val="000000" w:themeColor="text1"/>
          <w:lang w:val="en-US" w:eastAsia="sv-SE"/>
        </w:rPr>
        <w:t xml:space="preserve">, S. L., </w:t>
      </w:r>
      <w:proofErr w:type="spellStart"/>
      <w:proofErr w:type="gramStart"/>
      <w:r w:rsidRPr="00F5327A">
        <w:rPr>
          <w:rFonts w:ascii="Times New Roman" w:eastAsia="Times New Roman" w:hAnsi="Times New Roman" w:cs="Times New Roman"/>
          <w:color w:val="000000" w:themeColor="text1"/>
          <w:lang w:val="en-US" w:eastAsia="sv-SE"/>
        </w:rPr>
        <w:t>Baumann,D</w:t>
      </w:r>
      <w:proofErr w:type="spellEnd"/>
      <w:r w:rsidRPr="00F5327A">
        <w:rPr>
          <w:rFonts w:ascii="Times New Roman" w:eastAsia="Times New Roman" w:hAnsi="Times New Roman" w:cs="Times New Roman"/>
          <w:color w:val="000000" w:themeColor="text1"/>
          <w:lang w:val="en-US" w:eastAsia="sv-SE"/>
        </w:rPr>
        <w:t>.</w:t>
      </w:r>
      <w:proofErr w:type="gramEnd"/>
      <w:r w:rsidRPr="00F5327A">
        <w:rPr>
          <w:rFonts w:ascii="Times New Roman" w:eastAsia="Times New Roman" w:hAnsi="Times New Roman" w:cs="Times New Roman"/>
          <w:color w:val="000000" w:themeColor="text1"/>
          <w:lang w:val="en-US" w:eastAsia="sv-SE"/>
        </w:rPr>
        <w:t xml:space="preserve"> J., Fluke, J. D., </w:t>
      </w:r>
      <w:proofErr w:type="spellStart"/>
      <w:r w:rsidRPr="00F5327A">
        <w:rPr>
          <w:rFonts w:ascii="Times New Roman" w:eastAsia="Times New Roman" w:hAnsi="Times New Roman" w:cs="Times New Roman"/>
          <w:color w:val="000000" w:themeColor="text1"/>
          <w:lang w:val="en-US" w:eastAsia="sv-SE"/>
        </w:rPr>
        <w:t>Rycraft</w:t>
      </w:r>
      <w:proofErr w:type="spellEnd"/>
      <w:r w:rsidRPr="00F5327A">
        <w:rPr>
          <w:rFonts w:ascii="Times New Roman" w:eastAsia="Times New Roman" w:hAnsi="Times New Roman" w:cs="Times New Roman"/>
          <w:color w:val="000000" w:themeColor="text1"/>
          <w:lang w:val="en-US" w:eastAsia="sv-SE"/>
        </w:rPr>
        <w:t xml:space="preserve"> J. R., James,  J (2011) Disentangling substantiation: The influence of race, income, and risk on the substantiation decision in child welfare, Children and Youth Services Review, 33, 160-1637</w:t>
      </w:r>
    </w:p>
    <w:p w14:paraId="7A4319CA" w14:textId="77777777" w:rsidR="00371B95" w:rsidRDefault="00371B95" w:rsidP="00371B95">
      <w:pPr>
        <w:spacing w:before="100" w:beforeAutospacing="1" w:after="100" w:afterAutospacing="1" w:line="360" w:lineRule="auto"/>
        <w:jc w:val="both"/>
        <w:rPr>
          <w:rFonts w:ascii="Times New Roman" w:hAnsi="Times New Roman" w:cs="Times New Roman"/>
          <w:color w:val="000000" w:themeColor="text1"/>
        </w:rPr>
      </w:pPr>
      <w:proofErr w:type="spellStart"/>
      <w:r w:rsidRPr="00F5327A">
        <w:rPr>
          <w:rFonts w:ascii="Times New Roman" w:hAnsi="Times New Roman" w:cs="Times New Roman"/>
          <w:color w:val="000000" w:themeColor="text1"/>
        </w:rPr>
        <w:t>Grönmo</w:t>
      </w:r>
      <w:proofErr w:type="spellEnd"/>
      <w:r w:rsidRPr="00F5327A">
        <w:rPr>
          <w:rFonts w:ascii="Times New Roman" w:hAnsi="Times New Roman" w:cs="Times New Roman"/>
          <w:color w:val="000000" w:themeColor="text1"/>
        </w:rPr>
        <w:t xml:space="preserve">, Sigmund (2006), </w:t>
      </w:r>
      <w:r w:rsidRPr="00F5327A">
        <w:rPr>
          <w:rFonts w:ascii="Times New Roman" w:hAnsi="Times New Roman" w:cs="Times New Roman"/>
          <w:i/>
          <w:iCs/>
          <w:color w:val="000000" w:themeColor="text1"/>
        </w:rPr>
        <w:t xml:space="preserve">Metoder i samhällsvetenskap, </w:t>
      </w:r>
      <w:r w:rsidRPr="00F5327A">
        <w:rPr>
          <w:rFonts w:ascii="Times New Roman" w:hAnsi="Times New Roman" w:cs="Times New Roman"/>
          <w:color w:val="000000" w:themeColor="text1"/>
        </w:rPr>
        <w:t>Malmö: Liber AB</w:t>
      </w:r>
    </w:p>
    <w:p w14:paraId="7B41563C" w14:textId="77777777" w:rsidR="00371B95" w:rsidRPr="00FF1D02" w:rsidRDefault="00371B95" w:rsidP="00371B95">
      <w:pPr>
        <w:spacing w:before="100" w:beforeAutospacing="1" w:after="100" w:afterAutospacing="1" w:line="360" w:lineRule="auto"/>
        <w:rPr>
          <w:rFonts w:ascii="Times New Roman" w:eastAsia="Times New Roman" w:hAnsi="Times New Roman" w:cs="Times New Roman"/>
          <w:lang w:eastAsia="sv-SE"/>
          <w14:ligatures w14:val="none"/>
        </w:rPr>
      </w:pPr>
      <w:r w:rsidRPr="00776BAD">
        <w:rPr>
          <w:rFonts w:ascii="Times New Roman" w:eastAsia="Times New Roman" w:hAnsi="Times New Roman" w:cs="Times New Roman"/>
          <w:lang w:eastAsia="sv-SE"/>
          <w14:ligatures w14:val="none"/>
        </w:rPr>
        <w:t xml:space="preserve">Heimer. Maria., Pettersson. </w:t>
      </w:r>
      <w:r w:rsidRPr="00C7232C">
        <w:rPr>
          <w:rFonts w:ascii="Times New Roman" w:eastAsia="Times New Roman" w:hAnsi="Times New Roman" w:cs="Times New Roman"/>
          <w:lang w:eastAsia="sv-SE"/>
          <w14:ligatures w14:val="none"/>
        </w:rPr>
        <w:t xml:space="preserve">Camilla (2023) </w:t>
      </w:r>
      <w:r w:rsidRPr="003E4262">
        <w:rPr>
          <w:rFonts w:ascii="Times New Roman" w:eastAsia="Times New Roman" w:hAnsi="Times New Roman" w:cs="Times New Roman"/>
          <w:i/>
          <w:iCs/>
          <w:lang w:eastAsia="sv-SE"/>
          <w14:ligatures w14:val="none"/>
        </w:rPr>
        <w:t>Barnets resa i socialtjänsten Det svenska familjeorienterade systemet och barnet som rättighetsbärare</w:t>
      </w:r>
      <w:r>
        <w:rPr>
          <w:rFonts w:ascii="Times New Roman" w:eastAsia="Times New Roman" w:hAnsi="Times New Roman" w:cs="Times New Roman"/>
          <w:lang w:eastAsia="sv-SE"/>
          <w14:ligatures w14:val="none"/>
        </w:rPr>
        <w:t>, Örebro: Region Örebro län</w:t>
      </w:r>
    </w:p>
    <w:p w14:paraId="149645BE" w14:textId="77777777" w:rsidR="00371B95" w:rsidRPr="0081584C" w:rsidRDefault="00371B95" w:rsidP="00371B95">
      <w:pPr>
        <w:spacing w:before="100" w:beforeAutospacing="1" w:after="100" w:afterAutospacing="1" w:line="360" w:lineRule="auto"/>
        <w:jc w:val="both"/>
        <w:rPr>
          <w:rFonts w:ascii="Times New Roman" w:hAnsi="Times New Roman" w:cs="Times New Roman"/>
          <w:color w:val="000000" w:themeColor="text1"/>
        </w:rPr>
      </w:pPr>
      <w:proofErr w:type="spellStart"/>
      <w:r w:rsidRPr="0081584C">
        <w:rPr>
          <w:rFonts w:ascii="Times New Roman" w:hAnsi="Times New Roman" w:cs="Times New Roman"/>
          <w:color w:val="000000" w:themeColor="text1"/>
        </w:rPr>
        <w:t>Jernbro</w:t>
      </w:r>
      <w:proofErr w:type="spellEnd"/>
      <w:r w:rsidRPr="0081584C">
        <w:rPr>
          <w:rFonts w:ascii="Times New Roman" w:hAnsi="Times New Roman" w:cs="Times New Roman"/>
          <w:color w:val="000000" w:themeColor="text1"/>
        </w:rPr>
        <w:t>, Carolina., Landberg, Åsa., Thulin, Johanna (2023) Våld mot barn 2022 En nationell kartläggning, Stockholm: Stiftelsen Allmänna Barnhuset</w:t>
      </w:r>
    </w:p>
    <w:p w14:paraId="63FE4CEF" w14:textId="77777777" w:rsidR="00371B95" w:rsidRPr="00D46C59"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D46C59">
        <w:rPr>
          <w:rFonts w:ascii="Times New Roman" w:hAnsi="Times New Roman" w:cs="Times New Roman"/>
          <w:color w:val="000000" w:themeColor="text1"/>
          <w:lang w:val="en-US"/>
        </w:rPr>
        <w:t xml:space="preserve">Kalin, </w:t>
      </w:r>
      <w:proofErr w:type="spellStart"/>
      <w:r w:rsidRPr="00D46C59">
        <w:rPr>
          <w:rFonts w:ascii="Times New Roman" w:hAnsi="Times New Roman" w:cs="Times New Roman"/>
          <w:color w:val="000000" w:themeColor="text1"/>
          <w:lang w:val="en-US"/>
        </w:rPr>
        <w:t>Torbjörn</w:t>
      </w:r>
      <w:proofErr w:type="spellEnd"/>
      <w:r w:rsidRPr="00D46C59">
        <w:rPr>
          <w:rFonts w:ascii="Times New Roman" w:hAnsi="Times New Roman" w:cs="Times New Roman"/>
          <w:color w:val="000000" w:themeColor="text1"/>
          <w:lang w:val="en-US"/>
        </w:rPr>
        <w:t xml:space="preserve">., Persdotter, Birgitta., </w:t>
      </w:r>
      <w:proofErr w:type="spellStart"/>
      <w:r w:rsidRPr="00D46C59">
        <w:rPr>
          <w:rFonts w:ascii="Times New Roman" w:hAnsi="Times New Roman" w:cs="Times New Roman"/>
          <w:color w:val="000000" w:themeColor="text1"/>
          <w:lang w:val="en-US"/>
        </w:rPr>
        <w:t>Ahlgren</w:t>
      </w:r>
      <w:proofErr w:type="spellEnd"/>
      <w:r w:rsidRPr="00D46C59">
        <w:rPr>
          <w:rFonts w:ascii="Times New Roman" w:hAnsi="Times New Roman" w:cs="Times New Roman"/>
          <w:color w:val="000000" w:themeColor="text1"/>
          <w:lang w:val="en-US"/>
        </w:rPr>
        <w:t xml:space="preserve">, </w:t>
      </w:r>
      <w:proofErr w:type="spellStart"/>
      <w:r w:rsidRPr="00D46C59">
        <w:rPr>
          <w:rFonts w:ascii="Times New Roman" w:hAnsi="Times New Roman" w:cs="Times New Roman"/>
          <w:color w:val="000000" w:themeColor="text1"/>
          <w:lang w:val="en-US"/>
        </w:rPr>
        <w:t>Thorbjörn</w:t>
      </w:r>
      <w:proofErr w:type="spellEnd"/>
      <w:r w:rsidRPr="00D46C59">
        <w:rPr>
          <w:rFonts w:ascii="Times New Roman" w:hAnsi="Times New Roman" w:cs="Times New Roman"/>
          <w:color w:val="000000" w:themeColor="text1"/>
          <w:lang w:val="en-US"/>
        </w:rPr>
        <w:t xml:space="preserve">., </w:t>
      </w:r>
      <w:proofErr w:type="spellStart"/>
      <w:r w:rsidRPr="00D46C59">
        <w:rPr>
          <w:rFonts w:ascii="Times New Roman" w:hAnsi="Times New Roman" w:cs="Times New Roman"/>
          <w:color w:val="000000" w:themeColor="text1"/>
          <w:lang w:val="en-US"/>
        </w:rPr>
        <w:t>Gerdner</w:t>
      </w:r>
      <w:proofErr w:type="spellEnd"/>
      <w:r w:rsidRPr="00D46C59">
        <w:rPr>
          <w:rFonts w:ascii="Times New Roman" w:hAnsi="Times New Roman" w:cs="Times New Roman"/>
          <w:color w:val="000000" w:themeColor="text1"/>
          <w:lang w:val="en-US"/>
        </w:rPr>
        <w:t xml:space="preserve">, Arne (2021) </w:t>
      </w:r>
      <w:r w:rsidRPr="00D46C59">
        <w:rPr>
          <w:rFonts w:ascii="Times New Roman" w:hAnsi="Times New Roman" w:cs="Times New Roman"/>
          <w:i/>
          <w:iCs/>
          <w:color w:val="000000" w:themeColor="text1"/>
          <w:lang w:val="en-US"/>
        </w:rPr>
        <w:t xml:space="preserve">How do child welfare referrals in Sweden match children´s self-reporting of severe </w:t>
      </w:r>
      <w:proofErr w:type="gramStart"/>
      <w:r w:rsidRPr="00D46C59">
        <w:rPr>
          <w:rFonts w:ascii="Times New Roman" w:hAnsi="Times New Roman" w:cs="Times New Roman"/>
          <w:i/>
          <w:iCs/>
          <w:color w:val="000000" w:themeColor="text1"/>
          <w:lang w:val="en-US"/>
        </w:rPr>
        <w:t>exposure?,</w:t>
      </w:r>
      <w:proofErr w:type="gramEnd"/>
      <w:r w:rsidRPr="00D46C59">
        <w:rPr>
          <w:rFonts w:ascii="Times New Roman" w:hAnsi="Times New Roman" w:cs="Times New Roman"/>
          <w:i/>
          <w:iCs/>
          <w:color w:val="000000" w:themeColor="text1"/>
          <w:lang w:val="en-US"/>
        </w:rPr>
        <w:t xml:space="preserve"> </w:t>
      </w:r>
      <w:r w:rsidRPr="00D46C59">
        <w:rPr>
          <w:rFonts w:ascii="Times New Roman" w:hAnsi="Times New Roman" w:cs="Times New Roman"/>
          <w:color w:val="000000" w:themeColor="text1"/>
          <w:lang w:val="en-US"/>
        </w:rPr>
        <w:t>Child &amp; Family Social Work</w:t>
      </w:r>
    </w:p>
    <w:p w14:paraId="2DDA4E88" w14:textId="77777777" w:rsidR="00371B95" w:rsidRPr="00D46C59" w:rsidRDefault="00371B95" w:rsidP="00371B95">
      <w:pPr>
        <w:spacing w:before="100" w:beforeAutospacing="1" w:after="100" w:afterAutospacing="1" w:line="360" w:lineRule="auto"/>
        <w:jc w:val="both"/>
        <w:rPr>
          <w:rFonts w:ascii="Times New Roman" w:hAnsi="Times New Roman" w:cs="Times New Roman"/>
          <w:color w:val="000000" w:themeColor="text1"/>
        </w:rPr>
      </w:pPr>
      <w:proofErr w:type="spellStart"/>
      <w:r w:rsidRPr="00D46C59">
        <w:rPr>
          <w:rFonts w:ascii="Times New Roman" w:hAnsi="Times New Roman" w:cs="Times New Roman"/>
          <w:color w:val="000000" w:themeColor="text1"/>
        </w:rPr>
        <w:t>Kalman</w:t>
      </w:r>
      <w:proofErr w:type="spellEnd"/>
      <w:r w:rsidRPr="00D46C59">
        <w:rPr>
          <w:rFonts w:ascii="Times New Roman" w:hAnsi="Times New Roman" w:cs="Times New Roman"/>
          <w:color w:val="000000" w:themeColor="text1"/>
        </w:rPr>
        <w:t xml:space="preserve">, Hildur., Lövgren, Veronica (2020) </w:t>
      </w:r>
      <w:r w:rsidRPr="00D46C59">
        <w:rPr>
          <w:rFonts w:ascii="Times New Roman" w:hAnsi="Times New Roman" w:cs="Times New Roman"/>
          <w:i/>
          <w:iCs/>
          <w:color w:val="000000" w:themeColor="text1"/>
        </w:rPr>
        <w:t xml:space="preserve">Skydd av försökspersoners respektive informanters anonymitet, </w:t>
      </w:r>
      <w:r w:rsidRPr="00D46C59">
        <w:rPr>
          <w:rFonts w:ascii="Times New Roman" w:hAnsi="Times New Roman" w:cs="Times New Roman"/>
          <w:color w:val="000000" w:themeColor="text1"/>
        </w:rPr>
        <w:t xml:space="preserve">I Etiska dilemman Forskningsdeltagande, samtycke och utsatthet </w:t>
      </w:r>
      <w:proofErr w:type="spellStart"/>
      <w:r w:rsidRPr="00D46C59">
        <w:rPr>
          <w:rFonts w:ascii="Times New Roman" w:hAnsi="Times New Roman" w:cs="Times New Roman"/>
          <w:color w:val="000000" w:themeColor="text1"/>
        </w:rPr>
        <w:t>Kalman</w:t>
      </w:r>
      <w:proofErr w:type="spellEnd"/>
      <w:r w:rsidRPr="00D46C59">
        <w:rPr>
          <w:rFonts w:ascii="Times New Roman" w:hAnsi="Times New Roman" w:cs="Times New Roman"/>
          <w:color w:val="000000" w:themeColor="text1"/>
        </w:rPr>
        <w:t>, Hildur och Lövgren, Veronica (red), Falkenberg: Gleerups</w:t>
      </w:r>
    </w:p>
    <w:p w14:paraId="2B038BDA" w14:textId="77777777" w:rsidR="00371B95" w:rsidRPr="00D46C59"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r w:rsidRPr="00D46C59">
        <w:rPr>
          <w:rFonts w:ascii="Times New Roman" w:hAnsi="Times New Roman" w:cs="Times New Roman"/>
          <w:color w:val="000000" w:themeColor="text1"/>
          <w:lang w:val="en-US"/>
        </w:rPr>
        <w:lastRenderedPageBreak/>
        <w:t xml:space="preserve">King, Colin. B., Scott, </w:t>
      </w:r>
      <w:proofErr w:type="spellStart"/>
      <w:r w:rsidRPr="00D46C59">
        <w:rPr>
          <w:rFonts w:ascii="Times New Roman" w:hAnsi="Times New Roman" w:cs="Times New Roman"/>
          <w:color w:val="000000" w:themeColor="text1"/>
          <w:lang w:val="en-US"/>
        </w:rPr>
        <w:t>Katreena</w:t>
      </w:r>
      <w:proofErr w:type="spellEnd"/>
      <w:r w:rsidRPr="00D46C59">
        <w:rPr>
          <w:rFonts w:ascii="Times New Roman" w:hAnsi="Times New Roman" w:cs="Times New Roman"/>
          <w:color w:val="000000" w:themeColor="text1"/>
          <w:lang w:val="en-US"/>
        </w:rPr>
        <w:t xml:space="preserve">. L (2014) </w:t>
      </w:r>
      <w:r w:rsidRPr="00D46C59">
        <w:rPr>
          <w:rFonts w:ascii="Times New Roman" w:hAnsi="Times New Roman" w:cs="Times New Roman"/>
          <w:i/>
          <w:iCs/>
          <w:color w:val="000000" w:themeColor="text1"/>
          <w:lang w:val="en-US"/>
        </w:rPr>
        <w:t>Why are suspected cases of child maltreatment referred by educators so often unsubstantiated,</w:t>
      </w:r>
      <w:r w:rsidRPr="00D46C59">
        <w:rPr>
          <w:rFonts w:ascii="Times New Roman" w:hAnsi="Times New Roman" w:cs="Times New Roman"/>
          <w:color w:val="000000" w:themeColor="text1"/>
          <w:lang w:val="en-US"/>
        </w:rPr>
        <w:t xml:space="preserve"> Child abuse &amp; Neglect, 38, 1-10</w:t>
      </w:r>
    </w:p>
    <w:p w14:paraId="4218F8DF" w14:textId="77777777" w:rsidR="00371B95" w:rsidRPr="00D46C59"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D46C59">
        <w:rPr>
          <w:rFonts w:ascii="Times New Roman" w:hAnsi="Times New Roman" w:cs="Times New Roman"/>
          <w:color w:val="000000" w:themeColor="text1"/>
        </w:rPr>
        <w:t xml:space="preserve">Lundström, Tommy (2008) </w:t>
      </w:r>
      <w:proofErr w:type="spellStart"/>
      <w:r w:rsidRPr="00D46C59">
        <w:rPr>
          <w:rFonts w:ascii="Times New Roman" w:hAnsi="Times New Roman" w:cs="Times New Roman"/>
          <w:i/>
          <w:iCs/>
          <w:color w:val="000000" w:themeColor="text1"/>
        </w:rPr>
        <w:t>Aktforskning</w:t>
      </w:r>
      <w:proofErr w:type="spellEnd"/>
      <w:r w:rsidRPr="00D46C59">
        <w:rPr>
          <w:rFonts w:ascii="Times New Roman" w:hAnsi="Times New Roman" w:cs="Times New Roman"/>
          <w:i/>
          <w:iCs/>
          <w:color w:val="000000" w:themeColor="text1"/>
        </w:rPr>
        <w:t>,</w:t>
      </w:r>
      <w:r w:rsidRPr="00D46C59">
        <w:rPr>
          <w:rFonts w:ascii="Times New Roman" w:hAnsi="Times New Roman" w:cs="Times New Roman"/>
          <w:color w:val="000000" w:themeColor="text1"/>
        </w:rPr>
        <w:t xml:space="preserve"> I Forskningsmetodik, </w:t>
      </w:r>
      <w:proofErr w:type="spellStart"/>
      <w:r w:rsidRPr="00D46C59">
        <w:rPr>
          <w:rFonts w:ascii="Times New Roman" w:hAnsi="Times New Roman" w:cs="Times New Roman"/>
          <w:color w:val="000000" w:themeColor="text1"/>
        </w:rPr>
        <w:t>Meeuwisse</w:t>
      </w:r>
      <w:proofErr w:type="spellEnd"/>
      <w:r w:rsidRPr="00D46C59">
        <w:rPr>
          <w:rFonts w:ascii="Times New Roman" w:hAnsi="Times New Roman" w:cs="Times New Roman"/>
          <w:color w:val="000000" w:themeColor="text1"/>
        </w:rPr>
        <w:t>, Anna., Swärd, Hans., Eliasson-Lappalainen, Rosmari., Jacobsson, Katarina (red), Stockholm: Natur och Kultur</w:t>
      </w:r>
    </w:p>
    <w:p w14:paraId="53105236" w14:textId="77777777" w:rsidR="00371B95" w:rsidRPr="00D46C59" w:rsidRDefault="00371B95" w:rsidP="00371B95">
      <w:pPr>
        <w:spacing w:before="100" w:beforeAutospacing="1" w:after="100" w:afterAutospacing="1" w:line="360" w:lineRule="auto"/>
        <w:jc w:val="both"/>
        <w:rPr>
          <w:rFonts w:ascii="Times New Roman" w:eastAsia="Times New Roman" w:hAnsi="Times New Roman" w:cs="Times New Roman"/>
          <w:color w:val="000000" w:themeColor="text1"/>
          <w:lang w:val="en-US" w:eastAsia="sv-SE"/>
        </w:rPr>
      </w:pPr>
      <w:proofErr w:type="spellStart"/>
      <w:r w:rsidRPr="00D46C59">
        <w:rPr>
          <w:rFonts w:ascii="Times New Roman" w:eastAsia="Times New Roman" w:hAnsi="Times New Roman" w:cs="Times New Roman"/>
          <w:color w:val="000000" w:themeColor="text1"/>
          <w:lang w:val="en-US" w:eastAsia="sv-SE"/>
        </w:rPr>
        <w:t>Münger</w:t>
      </w:r>
      <w:proofErr w:type="spellEnd"/>
      <w:r w:rsidRPr="00D46C59">
        <w:rPr>
          <w:rFonts w:ascii="Times New Roman" w:eastAsia="Times New Roman" w:hAnsi="Times New Roman" w:cs="Times New Roman"/>
          <w:color w:val="000000" w:themeColor="text1"/>
          <w:lang w:val="en-US" w:eastAsia="sv-SE"/>
        </w:rPr>
        <w:t xml:space="preserve">, A-C., </w:t>
      </w:r>
      <w:proofErr w:type="spellStart"/>
      <w:r w:rsidRPr="00D46C59">
        <w:rPr>
          <w:rFonts w:ascii="Times New Roman" w:eastAsia="Times New Roman" w:hAnsi="Times New Roman" w:cs="Times New Roman"/>
          <w:color w:val="000000" w:themeColor="text1"/>
          <w:lang w:val="en-US" w:eastAsia="sv-SE"/>
        </w:rPr>
        <w:t>Markström</w:t>
      </w:r>
      <w:proofErr w:type="spellEnd"/>
      <w:r w:rsidRPr="00D46C59">
        <w:rPr>
          <w:rFonts w:ascii="Times New Roman" w:eastAsia="Times New Roman" w:hAnsi="Times New Roman" w:cs="Times New Roman"/>
          <w:color w:val="000000" w:themeColor="text1"/>
          <w:lang w:val="en-US" w:eastAsia="sv-SE"/>
        </w:rPr>
        <w:t xml:space="preserve">, A-M (2019) </w:t>
      </w:r>
      <w:r w:rsidRPr="00D46C59">
        <w:rPr>
          <w:rFonts w:ascii="Times New Roman" w:eastAsia="Times New Roman" w:hAnsi="Times New Roman" w:cs="Times New Roman"/>
          <w:i/>
          <w:iCs/>
          <w:color w:val="000000" w:themeColor="text1"/>
          <w:lang w:val="en-US" w:eastAsia="sv-SE"/>
        </w:rPr>
        <w:t>School and Child Protection Services Professionals´ Views on the school´s Mission and Responsibilities for Children Living with Domestic Violence- Tensions and Gaps,</w:t>
      </w:r>
      <w:r w:rsidRPr="00D46C59">
        <w:rPr>
          <w:rFonts w:ascii="Times New Roman" w:eastAsia="Times New Roman" w:hAnsi="Times New Roman" w:cs="Times New Roman"/>
          <w:color w:val="000000" w:themeColor="text1"/>
          <w:lang w:val="en-US" w:eastAsia="sv-SE"/>
        </w:rPr>
        <w:t xml:space="preserve"> Journal of Family Violence, 34:385-</w:t>
      </w:r>
      <w:proofErr w:type="gramStart"/>
      <w:r w:rsidRPr="00D46C59">
        <w:rPr>
          <w:rFonts w:ascii="Times New Roman" w:eastAsia="Times New Roman" w:hAnsi="Times New Roman" w:cs="Times New Roman"/>
          <w:color w:val="000000" w:themeColor="text1"/>
          <w:lang w:val="en-US" w:eastAsia="sv-SE"/>
        </w:rPr>
        <w:t>398</w:t>
      </w:r>
      <w:proofErr w:type="gramEnd"/>
    </w:p>
    <w:p w14:paraId="342EBB3C" w14:textId="77777777" w:rsidR="00371B95" w:rsidRPr="00D46C59" w:rsidRDefault="00371B95" w:rsidP="00371B95">
      <w:pPr>
        <w:spacing w:before="100" w:beforeAutospacing="1" w:after="100" w:afterAutospacing="1" w:line="360" w:lineRule="auto"/>
        <w:jc w:val="both"/>
        <w:rPr>
          <w:rFonts w:ascii="Times New Roman" w:hAnsi="Times New Roman" w:cs="Times New Roman"/>
          <w:color w:val="000000" w:themeColor="text1"/>
          <w:lang w:val="en-US"/>
        </w:rPr>
      </w:pPr>
      <w:proofErr w:type="spellStart"/>
      <w:r w:rsidRPr="00D46C59">
        <w:rPr>
          <w:rFonts w:ascii="Times New Roman" w:eastAsia="Times New Roman" w:hAnsi="Times New Roman" w:cs="Times New Roman"/>
          <w:color w:val="000000" w:themeColor="text1"/>
          <w:lang w:val="en-US" w:eastAsia="sv-SE"/>
        </w:rPr>
        <w:t>Münger</w:t>
      </w:r>
      <w:proofErr w:type="spellEnd"/>
      <w:r w:rsidRPr="00D46C59">
        <w:rPr>
          <w:rFonts w:ascii="Times New Roman" w:eastAsia="Times New Roman" w:hAnsi="Times New Roman" w:cs="Times New Roman"/>
          <w:color w:val="000000" w:themeColor="text1"/>
          <w:lang w:val="en-US" w:eastAsia="sv-SE"/>
        </w:rPr>
        <w:t xml:space="preserve">, A-C., </w:t>
      </w:r>
      <w:proofErr w:type="spellStart"/>
      <w:r w:rsidRPr="00D46C59">
        <w:rPr>
          <w:rFonts w:ascii="Times New Roman" w:eastAsia="Times New Roman" w:hAnsi="Times New Roman" w:cs="Times New Roman"/>
          <w:color w:val="000000" w:themeColor="text1"/>
          <w:lang w:val="en-US" w:eastAsia="sv-SE"/>
        </w:rPr>
        <w:t>Markström</w:t>
      </w:r>
      <w:proofErr w:type="spellEnd"/>
      <w:r w:rsidRPr="00D46C59">
        <w:rPr>
          <w:rFonts w:ascii="Times New Roman" w:eastAsia="Times New Roman" w:hAnsi="Times New Roman" w:cs="Times New Roman"/>
          <w:color w:val="000000" w:themeColor="text1"/>
          <w:lang w:val="en-US" w:eastAsia="sv-SE"/>
        </w:rPr>
        <w:t>, A-M (2018) Recognition and identification of children in preschool and school who are exposed to domestic violence, Education Inquiry, 9:3, 299-315, DOI: 10.1080/20004508.2017.1394133</w:t>
      </w:r>
    </w:p>
    <w:p w14:paraId="7FD1A98F" w14:textId="77777777" w:rsidR="00371B95" w:rsidRPr="00D46C59" w:rsidRDefault="00371B95" w:rsidP="00371B95">
      <w:pPr>
        <w:pStyle w:val="Normalwebb"/>
        <w:spacing w:line="360" w:lineRule="auto"/>
        <w:jc w:val="both"/>
        <w:rPr>
          <w:color w:val="000000" w:themeColor="text1"/>
          <w:lang w:val="en-US"/>
        </w:rPr>
      </w:pPr>
      <w:proofErr w:type="spellStart"/>
      <w:proofErr w:type="gramStart"/>
      <w:r w:rsidRPr="00D46C59">
        <w:rPr>
          <w:color w:val="000000" w:themeColor="text1"/>
          <w:lang w:val="en-US"/>
        </w:rPr>
        <w:t>Odenbring,Y</w:t>
      </w:r>
      <w:proofErr w:type="spellEnd"/>
      <w:r w:rsidRPr="00D46C59">
        <w:rPr>
          <w:color w:val="000000" w:themeColor="text1"/>
          <w:lang w:val="en-US"/>
        </w:rPr>
        <w:t>.</w:t>
      </w:r>
      <w:proofErr w:type="gramEnd"/>
      <w:r w:rsidRPr="00D46C59">
        <w:rPr>
          <w:color w:val="000000" w:themeColor="text1"/>
          <w:lang w:val="en-US"/>
        </w:rPr>
        <w:t xml:space="preserve">,  Johansson, T., </w:t>
      </w:r>
      <w:proofErr w:type="spellStart"/>
      <w:r w:rsidRPr="00D46C59">
        <w:rPr>
          <w:color w:val="000000" w:themeColor="text1"/>
          <w:lang w:val="en-US"/>
        </w:rPr>
        <w:t>Lunneblad</w:t>
      </w:r>
      <w:proofErr w:type="spellEnd"/>
      <w:r w:rsidRPr="00D46C59">
        <w:rPr>
          <w:color w:val="000000" w:themeColor="text1"/>
          <w:lang w:val="en-US"/>
        </w:rPr>
        <w:t xml:space="preserve">, J., </w:t>
      </w:r>
      <w:proofErr w:type="spellStart"/>
      <w:r w:rsidRPr="00D46C59">
        <w:rPr>
          <w:color w:val="000000" w:themeColor="text1"/>
          <w:lang w:val="en-US"/>
        </w:rPr>
        <w:t>Hammarén</w:t>
      </w:r>
      <w:proofErr w:type="spellEnd"/>
      <w:r w:rsidRPr="00D46C59">
        <w:rPr>
          <w:color w:val="000000" w:themeColor="text1"/>
          <w:lang w:val="en-US"/>
        </w:rPr>
        <w:t xml:space="preserve">, N (2015) Youth </w:t>
      </w:r>
      <w:proofErr w:type="spellStart"/>
      <w:r w:rsidRPr="00D46C59">
        <w:rPr>
          <w:color w:val="000000" w:themeColor="text1"/>
          <w:lang w:val="en-US"/>
        </w:rPr>
        <w:t>victimisation</w:t>
      </w:r>
      <w:proofErr w:type="spellEnd"/>
      <w:r w:rsidRPr="00D46C59">
        <w:rPr>
          <w:color w:val="000000" w:themeColor="text1"/>
          <w:lang w:val="en-US"/>
        </w:rPr>
        <w:t xml:space="preserve"> school and family support: </w:t>
      </w:r>
      <w:proofErr w:type="spellStart"/>
      <w:r w:rsidRPr="00D46C59">
        <w:rPr>
          <w:color w:val="000000" w:themeColor="text1"/>
          <w:lang w:val="en-US"/>
        </w:rPr>
        <w:t>schools´strategies</w:t>
      </w:r>
      <w:proofErr w:type="spellEnd"/>
      <w:r w:rsidRPr="00D46C59">
        <w:rPr>
          <w:color w:val="000000" w:themeColor="text1"/>
          <w:lang w:val="en-US"/>
        </w:rPr>
        <w:t xml:space="preserve"> to handle abused children, Education Inquiry, 6:2, 26417, DOI: 10.3402/edui.v6.26417 </w:t>
      </w:r>
    </w:p>
    <w:p w14:paraId="2962DF11" w14:textId="77777777" w:rsidR="00371B95" w:rsidRPr="00D46C59" w:rsidRDefault="00371B95" w:rsidP="00371B95">
      <w:pPr>
        <w:spacing w:after="160" w:line="360" w:lineRule="auto"/>
        <w:jc w:val="both"/>
        <w:rPr>
          <w:rFonts w:ascii="Times New Roman" w:eastAsia="Times New Roman" w:hAnsi="Times New Roman" w:cs="Times New Roman"/>
          <w:color w:val="000000" w:themeColor="text1"/>
          <w:lang w:eastAsia="sv-SE"/>
        </w:rPr>
      </w:pPr>
      <w:r w:rsidRPr="00D46C59">
        <w:rPr>
          <w:rFonts w:ascii="Times New Roman" w:eastAsia="Times New Roman" w:hAnsi="Times New Roman" w:cs="Times New Roman"/>
          <w:color w:val="000000" w:themeColor="text1"/>
          <w:lang w:val="en-US" w:eastAsia="sv-SE"/>
        </w:rPr>
        <w:t xml:space="preserve">O´Toole, R., Webster, S., O´Toole, </w:t>
      </w:r>
      <w:proofErr w:type="spellStart"/>
      <w:r w:rsidRPr="00D46C59">
        <w:rPr>
          <w:rFonts w:ascii="Times New Roman" w:eastAsia="Times New Roman" w:hAnsi="Times New Roman" w:cs="Times New Roman"/>
          <w:color w:val="000000" w:themeColor="text1"/>
          <w:lang w:val="en-US" w:eastAsia="sv-SE"/>
        </w:rPr>
        <w:t>A.W</w:t>
      </w:r>
      <w:proofErr w:type="spellEnd"/>
      <w:r w:rsidRPr="00D46C59">
        <w:rPr>
          <w:rFonts w:ascii="Times New Roman" w:eastAsia="Times New Roman" w:hAnsi="Times New Roman" w:cs="Times New Roman"/>
          <w:color w:val="000000" w:themeColor="text1"/>
          <w:lang w:val="en-US" w:eastAsia="sv-SE"/>
        </w:rPr>
        <w:t xml:space="preserve">, </w:t>
      </w:r>
      <w:proofErr w:type="spellStart"/>
      <w:r w:rsidRPr="00D46C59">
        <w:rPr>
          <w:rFonts w:ascii="Times New Roman" w:eastAsia="Times New Roman" w:hAnsi="Times New Roman" w:cs="Times New Roman"/>
          <w:color w:val="000000" w:themeColor="text1"/>
          <w:lang w:val="en-US" w:eastAsia="sv-SE"/>
        </w:rPr>
        <w:t>Lucal</w:t>
      </w:r>
      <w:proofErr w:type="spellEnd"/>
      <w:r w:rsidRPr="00D46C59">
        <w:rPr>
          <w:rFonts w:ascii="Times New Roman" w:eastAsia="Times New Roman" w:hAnsi="Times New Roman" w:cs="Times New Roman"/>
          <w:color w:val="000000" w:themeColor="text1"/>
          <w:lang w:val="en-US" w:eastAsia="sv-SE"/>
        </w:rPr>
        <w:t>, B (1999) </w:t>
      </w:r>
      <w:r w:rsidRPr="00D46C59">
        <w:rPr>
          <w:rFonts w:ascii="Times New Roman" w:eastAsia="Times New Roman" w:hAnsi="Times New Roman" w:cs="Times New Roman"/>
          <w:i/>
          <w:iCs/>
          <w:color w:val="000000" w:themeColor="text1"/>
          <w:lang w:val="en-US" w:eastAsia="sv-SE"/>
        </w:rPr>
        <w:t>Teacher´s recognition and reporting of child abuse: a factorial Survey</w:t>
      </w:r>
      <w:r w:rsidRPr="00D46C59">
        <w:rPr>
          <w:rFonts w:ascii="Times New Roman" w:eastAsia="Times New Roman" w:hAnsi="Times New Roman" w:cs="Times New Roman"/>
          <w:color w:val="000000" w:themeColor="text1"/>
          <w:lang w:val="en-US" w:eastAsia="sv-SE"/>
        </w:rPr>
        <w:t>, Child Abuse &amp; Neglect, Vol. 23. </w:t>
      </w:r>
      <w:r w:rsidRPr="00D46C59">
        <w:rPr>
          <w:rFonts w:ascii="Times New Roman" w:eastAsia="Times New Roman" w:hAnsi="Times New Roman" w:cs="Times New Roman"/>
          <w:color w:val="000000" w:themeColor="text1"/>
          <w:lang w:eastAsia="sv-SE"/>
        </w:rPr>
        <w:t xml:space="preserve">No 11, </w:t>
      </w:r>
      <w:proofErr w:type="spellStart"/>
      <w:r w:rsidRPr="00D46C59">
        <w:rPr>
          <w:rFonts w:ascii="Times New Roman" w:eastAsia="Times New Roman" w:hAnsi="Times New Roman" w:cs="Times New Roman"/>
          <w:color w:val="000000" w:themeColor="text1"/>
          <w:lang w:eastAsia="sv-SE"/>
        </w:rPr>
        <w:t>pp</w:t>
      </w:r>
      <w:proofErr w:type="spellEnd"/>
      <w:r w:rsidRPr="00D46C59">
        <w:rPr>
          <w:rFonts w:ascii="Times New Roman" w:eastAsia="Times New Roman" w:hAnsi="Times New Roman" w:cs="Times New Roman"/>
          <w:color w:val="000000" w:themeColor="text1"/>
          <w:lang w:eastAsia="sv-SE"/>
        </w:rPr>
        <w:t xml:space="preserve">. </w:t>
      </w:r>
      <w:proofErr w:type="gramStart"/>
      <w:r w:rsidRPr="00D46C59">
        <w:rPr>
          <w:rFonts w:ascii="Times New Roman" w:eastAsia="Times New Roman" w:hAnsi="Times New Roman" w:cs="Times New Roman"/>
          <w:color w:val="000000" w:themeColor="text1"/>
          <w:lang w:eastAsia="sv-SE"/>
        </w:rPr>
        <w:t>1083-1101</w:t>
      </w:r>
      <w:proofErr w:type="gramEnd"/>
    </w:p>
    <w:p w14:paraId="51145C47" w14:textId="77777777" w:rsidR="00371B95" w:rsidRPr="002B72BF" w:rsidRDefault="00371B95" w:rsidP="00371B95">
      <w:pPr>
        <w:spacing w:after="160" w:line="360" w:lineRule="auto"/>
        <w:jc w:val="both"/>
        <w:rPr>
          <w:rFonts w:ascii="Times New Roman" w:eastAsia="Times New Roman" w:hAnsi="Times New Roman" w:cs="Times New Roman"/>
          <w:color w:val="000000" w:themeColor="text1"/>
          <w:lang w:eastAsia="sv-SE"/>
        </w:rPr>
      </w:pPr>
      <w:proofErr w:type="spellStart"/>
      <w:r w:rsidRPr="002B72BF">
        <w:rPr>
          <w:rFonts w:ascii="Times New Roman" w:eastAsia="Times New Roman" w:hAnsi="Times New Roman" w:cs="Times New Roman"/>
          <w:color w:val="000000" w:themeColor="text1"/>
          <w:lang w:eastAsia="sv-SE"/>
        </w:rPr>
        <w:t>Pernebo</w:t>
      </w:r>
      <w:proofErr w:type="spellEnd"/>
      <w:r w:rsidRPr="002B72BF">
        <w:rPr>
          <w:rFonts w:ascii="Times New Roman" w:eastAsia="Times New Roman" w:hAnsi="Times New Roman" w:cs="Times New Roman"/>
          <w:color w:val="000000" w:themeColor="text1"/>
          <w:lang w:eastAsia="sv-SE"/>
        </w:rPr>
        <w:t xml:space="preserve">, K (2020) Barn utsatta för våld i sin familj, </w:t>
      </w:r>
      <w:r w:rsidRPr="002B72BF">
        <w:rPr>
          <w:rFonts w:ascii="Times New Roman" w:hAnsi="Times New Roman" w:cs="Times New Roman"/>
          <w:color w:val="000000" w:themeColor="text1"/>
        </w:rPr>
        <w:t xml:space="preserve">I Barn och unga i utsatta livssituationer perspektiv från forskning och praktik, Bruno, Linnea, </w:t>
      </w:r>
      <w:proofErr w:type="spellStart"/>
      <w:r w:rsidRPr="002B72BF">
        <w:rPr>
          <w:rFonts w:ascii="Times New Roman" w:hAnsi="Times New Roman" w:cs="Times New Roman"/>
          <w:color w:val="000000" w:themeColor="text1"/>
        </w:rPr>
        <w:t>Becevic</w:t>
      </w:r>
      <w:proofErr w:type="spellEnd"/>
      <w:r w:rsidRPr="002B72BF">
        <w:rPr>
          <w:rFonts w:ascii="Times New Roman" w:hAnsi="Times New Roman" w:cs="Times New Roman"/>
          <w:color w:val="000000" w:themeColor="text1"/>
        </w:rPr>
        <w:t xml:space="preserve">´, </w:t>
      </w:r>
      <w:proofErr w:type="spellStart"/>
      <w:r w:rsidRPr="002B72BF">
        <w:rPr>
          <w:rFonts w:ascii="Times New Roman" w:hAnsi="Times New Roman" w:cs="Times New Roman"/>
          <w:color w:val="000000" w:themeColor="text1"/>
        </w:rPr>
        <w:t>Zulmir</w:t>
      </w:r>
      <w:proofErr w:type="spellEnd"/>
      <w:r w:rsidRPr="002B72BF">
        <w:rPr>
          <w:rFonts w:ascii="Times New Roman" w:hAnsi="Times New Roman" w:cs="Times New Roman"/>
          <w:color w:val="000000" w:themeColor="text1"/>
        </w:rPr>
        <w:t xml:space="preserve"> (red) Stockholm: Liber</w:t>
      </w:r>
    </w:p>
    <w:p w14:paraId="1524E61D" w14:textId="77777777" w:rsidR="00371B95" w:rsidRPr="00D46C59" w:rsidRDefault="00371B95" w:rsidP="00371B95">
      <w:pPr>
        <w:spacing w:after="160" w:line="360" w:lineRule="auto"/>
        <w:jc w:val="both"/>
        <w:rPr>
          <w:rFonts w:ascii="Times New Roman" w:eastAsia="Times New Roman" w:hAnsi="Times New Roman" w:cs="Times New Roman"/>
          <w:color w:val="000000" w:themeColor="text1"/>
          <w:lang w:eastAsia="sv-SE"/>
        </w:rPr>
      </w:pPr>
      <w:proofErr w:type="spellStart"/>
      <w:r w:rsidRPr="00D46C59">
        <w:rPr>
          <w:rFonts w:ascii="Times New Roman" w:eastAsia="Times New Roman" w:hAnsi="Times New Roman" w:cs="Times New Roman"/>
          <w:color w:val="000000" w:themeColor="text1"/>
          <w:lang w:eastAsia="sv-SE"/>
        </w:rPr>
        <w:t>Ponnert</w:t>
      </w:r>
      <w:proofErr w:type="spellEnd"/>
      <w:r w:rsidRPr="00D46C59">
        <w:rPr>
          <w:rFonts w:ascii="Times New Roman" w:eastAsia="Times New Roman" w:hAnsi="Times New Roman" w:cs="Times New Roman"/>
          <w:color w:val="000000" w:themeColor="text1"/>
          <w:lang w:eastAsia="sv-SE"/>
        </w:rPr>
        <w:t xml:space="preserve">, Lina (2023) </w:t>
      </w:r>
      <w:r w:rsidRPr="00D46C59">
        <w:rPr>
          <w:rFonts w:ascii="Times New Roman" w:eastAsia="Times New Roman" w:hAnsi="Times New Roman" w:cs="Times New Roman"/>
          <w:i/>
          <w:iCs/>
          <w:color w:val="000000" w:themeColor="text1"/>
          <w:lang w:eastAsia="sv-SE"/>
        </w:rPr>
        <w:t>Mellan rättslig reglering och professionell logik – att hantera orosanmälningar om våld i barnavården,</w:t>
      </w:r>
      <w:r w:rsidRPr="00D46C59">
        <w:rPr>
          <w:rFonts w:ascii="Times New Roman" w:eastAsia="Times New Roman" w:hAnsi="Times New Roman" w:cs="Times New Roman"/>
          <w:color w:val="000000" w:themeColor="text1"/>
          <w:lang w:eastAsia="sv-SE"/>
        </w:rPr>
        <w:t xml:space="preserve"> Socialvetenskaplig tidskrift, </w:t>
      </w:r>
      <w:proofErr w:type="spellStart"/>
      <w:r w:rsidRPr="00D46C59">
        <w:rPr>
          <w:rFonts w:ascii="Times New Roman" w:eastAsia="Times New Roman" w:hAnsi="Times New Roman" w:cs="Times New Roman"/>
          <w:color w:val="000000" w:themeColor="text1"/>
          <w:lang w:eastAsia="sv-SE"/>
        </w:rPr>
        <w:t>vol</w:t>
      </w:r>
      <w:proofErr w:type="spellEnd"/>
      <w:r w:rsidRPr="00D46C59">
        <w:rPr>
          <w:rFonts w:ascii="Times New Roman" w:eastAsia="Times New Roman" w:hAnsi="Times New Roman" w:cs="Times New Roman"/>
          <w:color w:val="000000" w:themeColor="text1"/>
          <w:lang w:eastAsia="sv-SE"/>
        </w:rPr>
        <w:t xml:space="preserve"> 30, nr 1 s415-434</w:t>
      </w:r>
    </w:p>
    <w:p w14:paraId="439CA39A" w14:textId="77777777" w:rsidR="00371B95" w:rsidRDefault="00371B95" w:rsidP="00371B95">
      <w:pPr>
        <w:spacing w:after="160" w:line="360" w:lineRule="auto"/>
        <w:jc w:val="both"/>
        <w:rPr>
          <w:rFonts w:ascii="Times New Roman" w:eastAsia="Times New Roman" w:hAnsi="Times New Roman" w:cs="Times New Roman"/>
          <w:color w:val="000000" w:themeColor="text1"/>
          <w:lang w:val="en-US" w:eastAsia="sv-SE"/>
        </w:rPr>
      </w:pPr>
      <w:r w:rsidRPr="00D46C59">
        <w:rPr>
          <w:rFonts w:ascii="Times New Roman" w:eastAsia="Times New Roman" w:hAnsi="Times New Roman" w:cs="Times New Roman"/>
          <w:color w:val="000000" w:themeColor="text1"/>
          <w:lang w:val="en-US" w:eastAsia="sv-SE"/>
        </w:rPr>
        <w:t>Putnam-</w:t>
      </w:r>
      <w:proofErr w:type="spellStart"/>
      <w:r w:rsidRPr="00D46C59">
        <w:rPr>
          <w:rFonts w:ascii="Times New Roman" w:eastAsia="Times New Roman" w:hAnsi="Times New Roman" w:cs="Times New Roman"/>
          <w:color w:val="000000" w:themeColor="text1"/>
          <w:lang w:val="en-US" w:eastAsia="sv-SE"/>
        </w:rPr>
        <w:t>Hornstein</w:t>
      </w:r>
      <w:proofErr w:type="spellEnd"/>
      <w:r w:rsidRPr="00D46C59">
        <w:rPr>
          <w:rFonts w:ascii="Times New Roman" w:eastAsia="Times New Roman" w:hAnsi="Times New Roman" w:cs="Times New Roman"/>
          <w:color w:val="000000" w:themeColor="text1"/>
          <w:lang w:val="en-US" w:eastAsia="sv-SE"/>
        </w:rPr>
        <w:t>, E., Needell, B., King, B., Johnson-</w:t>
      </w:r>
      <w:proofErr w:type="spellStart"/>
      <w:r w:rsidRPr="00D46C59">
        <w:rPr>
          <w:rFonts w:ascii="Times New Roman" w:eastAsia="Times New Roman" w:hAnsi="Times New Roman" w:cs="Times New Roman"/>
          <w:color w:val="000000" w:themeColor="text1"/>
          <w:lang w:val="en-US" w:eastAsia="sv-SE"/>
        </w:rPr>
        <w:t>Motoyama</w:t>
      </w:r>
      <w:proofErr w:type="spellEnd"/>
      <w:r w:rsidRPr="00D46C59">
        <w:rPr>
          <w:rFonts w:ascii="Times New Roman" w:eastAsia="Times New Roman" w:hAnsi="Times New Roman" w:cs="Times New Roman"/>
          <w:color w:val="000000" w:themeColor="text1"/>
          <w:lang w:val="en-US" w:eastAsia="sv-SE"/>
        </w:rPr>
        <w:t xml:space="preserve">, </w:t>
      </w:r>
      <w:proofErr w:type="gramStart"/>
      <w:r w:rsidRPr="00D46C59">
        <w:rPr>
          <w:rFonts w:ascii="Times New Roman" w:eastAsia="Times New Roman" w:hAnsi="Times New Roman" w:cs="Times New Roman"/>
          <w:color w:val="000000" w:themeColor="text1"/>
          <w:lang w:val="en-US" w:eastAsia="sv-SE"/>
        </w:rPr>
        <w:t>M  (</w:t>
      </w:r>
      <w:proofErr w:type="gramEnd"/>
      <w:r w:rsidRPr="00D46C59">
        <w:rPr>
          <w:rFonts w:ascii="Times New Roman" w:eastAsia="Times New Roman" w:hAnsi="Times New Roman" w:cs="Times New Roman"/>
          <w:color w:val="000000" w:themeColor="text1"/>
          <w:lang w:val="en-US" w:eastAsia="sv-SE"/>
        </w:rPr>
        <w:t>2013) Racial and ethnic disparities: A population-based examination of risk factors for involvement with child protective services, Child Abuse &amp; Neglect, nr 37, pp33-46</w:t>
      </w:r>
    </w:p>
    <w:p w14:paraId="6B3D2635" w14:textId="77777777" w:rsidR="00371B95" w:rsidRPr="00FF1D02" w:rsidRDefault="00371B95" w:rsidP="00371B95">
      <w:pPr>
        <w:spacing w:before="100" w:beforeAutospacing="1" w:after="100" w:afterAutospacing="1" w:line="360" w:lineRule="auto"/>
        <w:rPr>
          <w:rFonts w:ascii="Times New Roman" w:eastAsia="Times New Roman" w:hAnsi="Times New Roman" w:cs="Times New Roman"/>
          <w:lang w:val="en-US" w:eastAsia="sv-SE"/>
          <w14:ligatures w14:val="none"/>
        </w:rPr>
      </w:pPr>
      <w:r w:rsidRPr="00C7232C">
        <w:rPr>
          <w:rFonts w:ascii="Times New Roman" w:eastAsia="Times New Roman" w:hAnsi="Times New Roman" w:cs="Times New Roman"/>
          <w:lang w:val="en-US" w:eastAsia="sv-SE"/>
          <w14:ligatures w14:val="none"/>
        </w:rPr>
        <w:t xml:space="preserve">Quarles van </w:t>
      </w:r>
      <w:proofErr w:type="spellStart"/>
      <w:r w:rsidRPr="00C7232C">
        <w:rPr>
          <w:rFonts w:ascii="Times New Roman" w:eastAsia="Times New Roman" w:hAnsi="Times New Roman" w:cs="Times New Roman"/>
          <w:lang w:val="en-US" w:eastAsia="sv-SE"/>
          <w14:ligatures w14:val="none"/>
        </w:rPr>
        <w:t>Ufford</w:t>
      </w:r>
      <w:proofErr w:type="spellEnd"/>
      <w:r w:rsidRPr="00C7232C">
        <w:rPr>
          <w:rFonts w:ascii="Times New Roman" w:eastAsia="Times New Roman" w:hAnsi="Times New Roman" w:cs="Times New Roman"/>
          <w:lang w:val="en-US" w:eastAsia="sv-SE"/>
          <w14:ligatures w14:val="none"/>
        </w:rPr>
        <w:t xml:space="preserve">. Sara (2023) </w:t>
      </w:r>
      <w:r w:rsidRPr="00C7232C">
        <w:rPr>
          <w:rFonts w:ascii="Times New Roman" w:eastAsia="Times New Roman" w:hAnsi="Times New Roman" w:cs="Times New Roman"/>
          <w:i/>
          <w:iCs/>
          <w:lang w:val="en-US" w:eastAsia="sv-SE"/>
          <w14:ligatures w14:val="none"/>
        </w:rPr>
        <w:t xml:space="preserve">The Protection Paradox A study of Children’s Rights to participation </w:t>
      </w:r>
      <w:proofErr w:type="gramStart"/>
      <w:r w:rsidRPr="00C7232C">
        <w:rPr>
          <w:rFonts w:ascii="Times New Roman" w:eastAsia="Times New Roman" w:hAnsi="Times New Roman" w:cs="Times New Roman"/>
          <w:i/>
          <w:iCs/>
          <w:lang w:val="en-US" w:eastAsia="sv-SE"/>
          <w14:ligatures w14:val="none"/>
        </w:rPr>
        <w:t>an</w:t>
      </w:r>
      <w:proofErr w:type="gramEnd"/>
      <w:r w:rsidRPr="00C7232C">
        <w:rPr>
          <w:rFonts w:ascii="Times New Roman" w:eastAsia="Times New Roman" w:hAnsi="Times New Roman" w:cs="Times New Roman"/>
          <w:i/>
          <w:iCs/>
          <w:lang w:val="en-US" w:eastAsia="sv-SE"/>
          <w14:ligatures w14:val="none"/>
        </w:rPr>
        <w:t xml:space="preserve"> Protection against Violence in Swedish Child Welfare Practice</w:t>
      </w:r>
      <w:r>
        <w:rPr>
          <w:rFonts w:ascii="Times New Roman" w:eastAsia="Times New Roman" w:hAnsi="Times New Roman" w:cs="Times New Roman"/>
          <w:lang w:val="en-US" w:eastAsia="sv-SE"/>
          <w14:ligatures w14:val="none"/>
        </w:rPr>
        <w:t>, The international journal of children’s rights, 31(2023) 756-776</w:t>
      </w:r>
    </w:p>
    <w:p w14:paraId="23EFA23C" w14:textId="77777777" w:rsidR="00371B95" w:rsidRPr="00D46C59" w:rsidRDefault="00371B95" w:rsidP="00371B95">
      <w:pPr>
        <w:spacing w:after="160" w:line="360" w:lineRule="auto"/>
        <w:jc w:val="both"/>
        <w:rPr>
          <w:rFonts w:ascii="Times New Roman" w:eastAsia="Times New Roman" w:hAnsi="Times New Roman" w:cs="Times New Roman"/>
          <w:color w:val="000000" w:themeColor="text1"/>
          <w:lang w:eastAsia="sv-SE"/>
        </w:rPr>
      </w:pPr>
      <w:proofErr w:type="spellStart"/>
      <w:r w:rsidRPr="00D46C59">
        <w:rPr>
          <w:rFonts w:ascii="Times New Roman" w:eastAsia="Times New Roman" w:hAnsi="Times New Roman" w:cs="Times New Roman"/>
          <w:color w:val="000000" w:themeColor="text1"/>
          <w:lang w:eastAsia="sv-SE"/>
        </w:rPr>
        <w:t>Repstad</w:t>
      </w:r>
      <w:proofErr w:type="spellEnd"/>
      <w:r w:rsidRPr="00D46C59">
        <w:rPr>
          <w:rFonts w:ascii="Times New Roman" w:eastAsia="Times New Roman" w:hAnsi="Times New Roman" w:cs="Times New Roman"/>
          <w:color w:val="000000" w:themeColor="text1"/>
          <w:lang w:eastAsia="sv-SE"/>
        </w:rPr>
        <w:t xml:space="preserve">, Pål (2012) </w:t>
      </w:r>
      <w:r w:rsidRPr="00D46C59">
        <w:rPr>
          <w:rFonts w:ascii="Times New Roman" w:eastAsia="Times New Roman" w:hAnsi="Times New Roman" w:cs="Times New Roman"/>
          <w:i/>
          <w:iCs/>
          <w:color w:val="000000" w:themeColor="text1"/>
          <w:lang w:eastAsia="sv-SE"/>
        </w:rPr>
        <w:t>Närhet och distans Kvalitativa metoder i samhällsvetenskap</w:t>
      </w:r>
      <w:r w:rsidRPr="00D46C59">
        <w:rPr>
          <w:rFonts w:ascii="Times New Roman" w:eastAsia="Times New Roman" w:hAnsi="Times New Roman" w:cs="Times New Roman"/>
          <w:color w:val="000000" w:themeColor="text1"/>
          <w:lang w:eastAsia="sv-SE"/>
        </w:rPr>
        <w:t>, Lund: studentlitteratur AB</w:t>
      </w:r>
    </w:p>
    <w:p w14:paraId="3B2FAFB0" w14:textId="77777777" w:rsidR="00371B95" w:rsidRDefault="00371B95" w:rsidP="00371B95">
      <w:pPr>
        <w:pStyle w:val="Normalwebb"/>
        <w:spacing w:line="360" w:lineRule="auto"/>
        <w:jc w:val="both"/>
        <w:rPr>
          <w:color w:val="000000" w:themeColor="text1"/>
        </w:rPr>
      </w:pPr>
      <w:r w:rsidRPr="00D46C59">
        <w:rPr>
          <w:color w:val="000000" w:themeColor="text1"/>
        </w:rPr>
        <w:lastRenderedPageBreak/>
        <w:t xml:space="preserve">Sundell, Knut., </w:t>
      </w:r>
      <w:proofErr w:type="spellStart"/>
      <w:r w:rsidRPr="00D46C59">
        <w:rPr>
          <w:color w:val="000000" w:themeColor="text1"/>
        </w:rPr>
        <w:t>Vinnerljung</w:t>
      </w:r>
      <w:proofErr w:type="spellEnd"/>
      <w:r w:rsidRPr="00D46C59">
        <w:rPr>
          <w:color w:val="000000" w:themeColor="text1"/>
        </w:rPr>
        <w:t xml:space="preserve">, Bo., Andrée, </w:t>
      </w:r>
      <w:proofErr w:type="spellStart"/>
      <w:r w:rsidRPr="00D46C59">
        <w:rPr>
          <w:color w:val="000000" w:themeColor="text1"/>
        </w:rPr>
        <w:t>Löfholm</w:t>
      </w:r>
      <w:proofErr w:type="spellEnd"/>
      <w:r w:rsidRPr="00D46C59">
        <w:rPr>
          <w:color w:val="000000" w:themeColor="text1"/>
        </w:rPr>
        <w:t xml:space="preserve">., Cecilia., </w:t>
      </w:r>
      <w:proofErr w:type="spellStart"/>
      <w:r w:rsidRPr="00D46C59">
        <w:rPr>
          <w:color w:val="000000" w:themeColor="text1"/>
        </w:rPr>
        <w:t>Humelsjö</w:t>
      </w:r>
      <w:proofErr w:type="spellEnd"/>
      <w:r w:rsidRPr="00D46C59">
        <w:rPr>
          <w:color w:val="000000" w:themeColor="text1"/>
        </w:rPr>
        <w:t xml:space="preserve">, Eva (2004) </w:t>
      </w:r>
      <w:r w:rsidRPr="00D46C59">
        <w:rPr>
          <w:i/>
          <w:iCs/>
          <w:color w:val="000000" w:themeColor="text1"/>
        </w:rPr>
        <w:t>Socialtjänstens barn Hur många är de, vilka är insatserna, hur ofta återaktualiseras de och vad händer med dem i vuxen ålder?</w:t>
      </w:r>
      <w:r w:rsidRPr="00D46C59">
        <w:rPr>
          <w:color w:val="000000" w:themeColor="text1"/>
        </w:rPr>
        <w:t xml:space="preserve"> FoU-rapport 2004:4, Stockholm: Stockholm stad</w:t>
      </w:r>
    </w:p>
    <w:p w14:paraId="2F73CF40" w14:textId="77777777" w:rsidR="00371B95" w:rsidRPr="00A93D7C" w:rsidRDefault="00371B95" w:rsidP="00371B95">
      <w:pPr>
        <w:pStyle w:val="Normalwebb"/>
        <w:spacing w:line="360" w:lineRule="auto"/>
        <w:jc w:val="both"/>
        <w:rPr>
          <w:color w:val="000000" w:themeColor="text1"/>
        </w:rPr>
      </w:pPr>
      <w:r>
        <w:rPr>
          <w:color w:val="000000" w:themeColor="text1"/>
        </w:rPr>
        <w:t xml:space="preserve">Sundell, Knut., </w:t>
      </w:r>
      <w:proofErr w:type="spellStart"/>
      <w:r>
        <w:rPr>
          <w:color w:val="000000" w:themeColor="text1"/>
        </w:rPr>
        <w:t>Egelund</w:t>
      </w:r>
      <w:proofErr w:type="spellEnd"/>
      <w:r>
        <w:rPr>
          <w:color w:val="000000" w:themeColor="text1"/>
        </w:rPr>
        <w:t xml:space="preserve">. </w:t>
      </w:r>
      <w:proofErr w:type="spellStart"/>
      <w:r w:rsidRPr="00A93D7C">
        <w:rPr>
          <w:color w:val="000000" w:themeColor="text1"/>
        </w:rPr>
        <w:t>Tine</w:t>
      </w:r>
      <w:proofErr w:type="spellEnd"/>
      <w:r w:rsidRPr="00A93D7C">
        <w:rPr>
          <w:color w:val="000000" w:themeColor="text1"/>
        </w:rPr>
        <w:t xml:space="preserve">., </w:t>
      </w:r>
      <w:proofErr w:type="spellStart"/>
      <w:r w:rsidRPr="00A93D7C">
        <w:rPr>
          <w:color w:val="000000" w:themeColor="text1"/>
        </w:rPr>
        <w:t>Löfholm</w:t>
      </w:r>
      <w:proofErr w:type="spellEnd"/>
      <w:r w:rsidRPr="00A93D7C">
        <w:rPr>
          <w:color w:val="000000" w:themeColor="text1"/>
        </w:rPr>
        <w:t xml:space="preserve">, Cecilia, Andrée., </w:t>
      </w:r>
      <w:proofErr w:type="spellStart"/>
      <w:r w:rsidRPr="00A93D7C">
        <w:rPr>
          <w:color w:val="000000" w:themeColor="text1"/>
        </w:rPr>
        <w:t>Kaunitz</w:t>
      </w:r>
      <w:proofErr w:type="spellEnd"/>
      <w:r w:rsidRPr="00A93D7C">
        <w:rPr>
          <w:color w:val="000000" w:themeColor="text1"/>
        </w:rPr>
        <w:t>, Catrine (2007), Barnavårdsutredningar</w:t>
      </w:r>
      <w:r>
        <w:rPr>
          <w:color w:val="000000" w:themeColor="text1"/>
        </w:rPr>
        <w:t xml:space="preserve"> En Kunskapsöversikt, Stockholm: Gothia Förlag </w:t>
      </w:r>
    </w:p>
    <w:p w14:paraId="08E29BB3" w14:textId="77777777" w:rsidR="00371B95" w:rsidRPr="007D132F" w:rsidRDefault="00371B95" w:rsidP="00371B95">
      <w:pPr>
        <w:pStyle w:val="Normalwebb"/>
        <w:spacing w:line="360" w:lineRule="auto"/>
        <w:jc w:val="both"/>
        <w:rPr>
          <w:color w:val="ED7D31" w:themeColor="accent2"/>
        </w:rPr>
      </w:pPr>
      <w:r w:rsidRPr="007D132F">
        <w:rPr>
          <w:color w:val="ED7D31" w:themeColor="accent2"/>
        </w:rPr>
        <w:t xml:space="preserve">Sundell, Knut., Lundström, Ulla., Sjöberg, Elisabeth., Wettergren, </w:t>
      </w:r>
      <w:proofErr w:type="spellStart"/>
      <w:r w:rsidRPr="007D132F">
        <w:rPr>
          <w:color w:val="ED7D31" w:themeColor="accent2"/>
        </w:rPr>
        <w:t>Lia</w:t>
      </w:r>
      <w:proofErr w:type="spellEnd"/>
      <w:r w:rsidRPr="007D132F">
        <w:rPr>
          <w:color w:val="ED7D31" w:themeColor="accent2"/>
        </w:rPr>
        <w:t xml:space="preserve"> (1992) </w:t>
      </w:r>
      <w:r w:rsidRPr="007D132F">
        <w:rPr>
          <w:i/>
          <w:iCs/>
          <w:color w:val="ED7D31" w:themeColor="accent2"/>
        </w:rPr>
        <w:t xml:space="preserve">Se till mig som liten är En undersökning av socialtjänstens samverkan kring utsatta förskolebarn, </w:t>
      </w:r>
      <w:r w:rsidRPr="007D132F">
        <w:rPr>
          <w:color w:val="ED7D31" w:themeColor="accent2"/>
        </w:rPr>
        <w:t>FoU-rapport 1992:9, Stockholm: Tryckgruppen AB</w:t>
      </w:r>
    </w:p>
    <w:p w14:paraId="787BE682" w14:textId="77777777" w:rsidR="00371B95" w:rsidRPr="00D46C59" w:rsidRDefault="00371B95" w:rsidP="00371B95">
      <w:pPr>
        <w:pStyle w:val="Normalwebb"/>
        <w:spacing w:line="360" w:lineRule="auto"/>
        <w:jc w:val="both"/>
        <w:rPr>
          <w:color w:val="000000" w:themeColor="text1"/>
        </w:rPr>
      </w:pPr>
      <w:r w:rsidRPr="00D46C59">
        <w:rPr>
          <w:color w:val="000000" w:themeColor="text1"/>
        </w:rPr>
        <w:t xml:space="preserve">Sundell, Knut., Karlsson, Ulf (1999) </w:t>
      </w:r>
      <w:r w:rsidRPr="00D46C59">
        <w:rPr>
          <w:i/>
          <w:iCs/>
          <w:color w:val="000000" w:themeColor="text1"/>
        </w:rPr>
        <w:t xml:space="preserve">Social barnvård i tio svenska kommuner Vilka barn berörs, hur utreds de och vad händer med dem? </w:t>
      </w:r>
      <w:r w:rsidRPr="00D46C59">
        <w:rPr>
          <w:color w:val="000000" w:themeColor="text1"/>
        </w:rPr>
        <w:t>FoU-rapport 1999:26, Stockholm: Stockholms stad</w:t>
      </w:r>
    </w:p>
    <w:p w14:paraId="44470A2E" w14:textId="77777777" w:rsidR="00371B95" w:rsidRPr="00D46C59" w:rsidRDefault="00371B95" w:rsidP="00371B95">
      <w:pPr>
        <w:spacing w:line="360" w:lineRule="auto"/>
        <w:jc w:val="both"/>
        <w:rPr>
          <w:rFonts w:ascii="Times New Roman" w:hAnsi="Times New Roman" w:cs="Times New Roman"/>
          <w:color w:val="000000" w:themeColor="text1"/>
        </w:rPr>
      </w:pPr>
      <w:proofErr w:type="spellStart"/>
      <w:r w:rsidRPr="00D46C59">
        <w:rPr>
          <w:rFonts w:ascii="Times New Roman" w:hAnsi="Times New Roman" w:cs="Times New Roman"/>
          <w:color w:val="000000" w:themeColor="text1"/>
        </w:rPr>
        <w:t>Svaleryd</w:t>
      </w:r>
      <w:proofErr w:type="spellEnd"/>
      <w:r w:rsidRPr="00D46C59">
        <w:rPr>
          <w:rFonts w:ascii="Times New Roman" w:hAnsi="Times New Roman" w:cs="Times New Roman"/>
          <w:color w:val="000000" w:themeColor="text1"/>
        </w:rPr>
        <w:t xml:space="preserve">, Kajsa., Hjertson, Moa (2022) </w:t>
      </w:r>
      <w:r w:rsidRPr="00D46C59">
        <w:rPr>
          <w:rFonts w:ascii="Times New Roman" w:hAnsi="Times New Roman" w:cs="Times New Roman"/>
          <w:i/>
          <w:iCs/>
          <w:color w:val="000000" w:themeColor="text1"/>
        </w:rPr>
        <w:t xml:space="preserve">Likabehandling i förskola &amp; skola, </w:t>
      </w:r>
      <w:r w:rsidRPr="00D46C59">
        <w:rPr>
          <w:rFonts w:ascii="Times New Roman" w:hAnsi="Times New Roman" w:cs="Times New Roman"/>
          <w:color w:val="000000" w:themeColor="text1"/>
        </w:rPr>
        <w:t>Stockholm: Liber AB</w:t>
      </w:r>
    </w:p>
    <w:p w14:paraId="745E5169" w14:textId="77777777" w:rsidR="00371B95" w:rsidRPr="00D46C59" w:rsidRDefault="00371B95" w:rsidP="00371B95">
      <w:pPr>
        <w:pStyle w:val="Normalwebb"/>
        <w:spacing w:line="360" w:lineRule="auto"/>
        <w:jc w:val="both"/>
        <w:rPr>
          <w:color w:val="000000" w:themeColor="text1"/>
        </w:rPr>
      </w:pPr>
      <w:r w:rsidRPr="00D46C59">
        <w:rPr>
          <w:color w:val="000000" w:themeColor="text1"/>
        </w:rPr>
        <w:t xml:space="preserve">Svärd, Veronica (2020) </w:t>
      </w:r>
      <w:r w:rsidRPr="00D46C59">
        <w:rPr>
          <w:i/>
          <w:iCs/>
          <w:color w:val="000000" w:themeColor="text1"/>
        </w:rPr>
        <w:t xml:space="preserve">Att uppmärksamma när barn far </w:t>
      </w:r>
      <w:proofErr w:type="gramStart"/>
      <w:r w:rsidRPr="00D46C59">
        <w:rPr>
          <w:i/>
          <w:iCs/>
          <w:color w:val="000000" w:themeColor="text1"/>
        </w:rPr>
        <w:t>illa -professionellas</w:t>
      </w:r>
      <w:proofErr w:type="gramEnd"/>
      <w:r w:rsidRPr="00D46C59">
        <w:rPr>
          <w:i/>
          <w:iCs/>
          <w:color w:val="000000" w:themeColor="text1"/>
        </w:rPr>
        <w:t xml:space="preserve"> ansvar och dilemman,</w:t>
      </w:r>
      <w:r w:rsidRPr="00D46C59">
        <w:rPr>
          <w:color w:val="000000" w:themeColor="text1"/>
        </w:rPr>
        <w:t xml:space="preserve"> I Barn och unga i utsatta livssituationer perspektiv från forskning och praktik, Bruno, Linnea, </w:t>
      </w:r>
      <w:proofErr w:type="spellStart"/>
      <w:r w:rsidRPr="00D46C59">
        <w:rPr>
          <w:color w:val="000000" w:themeColor="text1"/>
        </w:rPr>
        <w:t>Becevic</w:t>
      </w:r>
      <w:proofErr w:type="spellEnd"/>
      <w:r w:rsidRPr="00D46C59">
        <w:rPr>
          <w:color w:val="000000" w:themeColor="text1"/>
        </w:rPr>
        <w:t xml:space="preserve">´, </w:t>
      </w:r>
      <w:proofErr w:type="spellStart"/>
      <w:r w:rsidRPr="00D46C59">
        <w:rPr>
          <w:color w:val="000000" w:themeColor="text1"/>
        </w:rPr>
        <w:t>Zulmir</w:t>
      </w:r>
      <w:proofErr w:type="spellEnd"/>
      <w:r w:rsidRPr="00D46C59">
        <w:rPr>
          <w:color w:val="000000" w:themeColor="text1"/>
        </w:rPr>
        <w:t xml:space="preserve"> (red) Stockholm: Liber</w:t>
      </w:r>
    </w:p>
    <w:p w14:paraId="61662D04" w14:textId="77777777" w:rsidR="00371B95" w:rsidRPr="00D46C59" w:rsidRDefault="00371B95" w:rsidP="00371B95">
      <w:pPr>
        <w:pStyle w:val="Normalwebb"/>
        <w:spacing w:line="360" w:lineRule="auto"/>
        <w:jc w:val="both"/>
        <w:rPr>
          <w:color w:val="000000" w:themeColor="text1"/>
        </w:rPr>
      </w:pPr>
      <w:r w:rsidRPr="00D46C59">
        <w:rPr>
          <w:color w:val="000000" w:themeColor="text1"/>
        </w:rPr>
        <w:t xml:space="preserve">Thrane, </w:t>
      </w:r>
      <w:proofErr w:type="spellStart"/>
      <w:r w:rsidRPr="00D46C59">
        <w:rPr>
          <w:color w:val="000000" w:themeColor="text1"/>
        </w:rPr>
        <w:t>Chister</w:t>
      </w:r>
      <w:proofErr w:type="spellEnd"/>
      <w:r w:rsidRPr="00D46C59">
        <w:rPr>
          <w:color w:val="000000" w:themeColor="text1"/>
        </w:rPr>
        <w:t xml:space="preserve"> (2019) </w:t>
      </w:r>
      <w:r w:rsidRPr="00D46C59">
        <w:rPr>
          <w:i/>
          <w:iCs/>
          <w:color w:val="000000" w:themeColor="text1"/>
        </w:rPr>
        <w:t>Kvantitativ metod En praktisk introduktion</w:t>
      </w:r>
      <w:r w:rsidRPr="00D46C59">
        <w:rPr>
          <w:color w:val="000000" w:themeColor="text1"/>
        </w:rPr>
        <w:t>, Lund: Studentlitteratur AB</w:t>
      </w:r>
    </w:p>
    <w:p w14:paraId="27D9E6AB" w14:textId="77777777" w:rsidR="00371B95" w:rsidRPr="007734A9" w:rsidRDefault="00371B95" w:rsidP="00371B95">
      <w:pPr>
        <w:pStyle w:val="Normalwebb"/>
        <w:spacing w:line="360" w:lineRule="auto"/>
        <w:jc w:val="both"/>
        <w:rPr>
          <w:color w:val="000000" w:themeColor="text1"/>
          <w:lang w:val="en-US"/>
        </w:rPr>
      </w:pPr>
      <w:r w:rsidRPr="00D46C59">
        <w:rPr>
          <w:color w:val="000000" w:themeColor="text1"/>
          <w:lang w:val="en-US"/>
        </w:rPr>
        <w:t xml:space="preserve">Thulin, Johanna (2019) </w:t>
      </w:r>
      <w:r w:rsidRPr="00D46C59">
        <w:rPr>
          <w:i/>
          <w:iCs/>
          <w:color w:val="000000" w:themeColor="text1"/>
          <w:lang w:val="en-US"/>
        </w:rPr>
        <w:t xml:space="preserve">Putting words to child physical abuse – possible consequences, the process of disclosure, and effects of treatment. </w:t>
      </w:r>
      <w:r w:rsidRPr="007734A9">
        <w:rPr>
          <w:i/>
          <w:iCs/>
          <w:color w:val="000000" w:themeColor="text1"/>
          <w:lang w:val="en-US"/>
        </w:rPr>
        <w:t xml:space="preserve">From </w:t>
      </w:r>
      <w:proofErr w:type="spellStart"/>
      <w:r w:rsidRPr="007734A9">
        <w:rPr>
          <w:i/>
          <w:iCs/>
          <w:color w:val="000000" w:themeColor="text1"/>
          <w:lang w:val="en-US"/>
        </w:rPr>
        <w:t>Childrens</w:t>
      </w:r>
      <w:proofErr w:type="spellEnd"/>
      <w:r w:rsidRPr="007734A9">
        <w:rPr>
          <w:i/>
          <w:iCs/>
          <w:color w:val="000000" w:themeColor="text1"/>
          <w:lang w:val="en-US"/>
        </w:rPr>
        <w:t xml:space="preserve"> perspectives,</w:t>
      </w:r>
      <w:r w:rsidRPr="007734A9">
        <w:rPr>
          <w:color w:val="000000" w:themeColor="text1"/>
          <w:lang w:val="en-US"/>
        </w:rPr>
        <w:t xml:space="preserve"> Växjö: Linnèuniversitetet </w:t>
      </w:r>
    </w:p>
    <w:p w14:paraId="6D72FD65" w14:textId="77777777" w:rsidR="00371B95" w:rsidRPr="00D46C59" w:rsidRDefault="00371B95" w:rsidP="00371B95">
      <w:pPr>
        <w:spacing w:after="160" w:line="360" w:lineRule="auto"/>
        <w:jc w:val="both"/>
        <w:rPr>
          <w:rFonts w:ascii="Times New Roman" w:eastAsia="Times New Roman" w:hAnsi="Times New Roman" w:cs="Times New Roman"/>
          <w:color w:val="000000" w:themeColor="text1"/>
          <w:sz w:val="22"/>
          <w:szCs w:val="22"/>
          <w:lang w:val="en-US" w:eastAsia="sv-SE"/>
        </w:rPr>
      </w:pPr>
      <w:r w:rsidRPr="00D46C59">
        <w:rPr>
          <w:rFonts w:ascii="Times New Roman" w:eastAsia="Times New Roman" w:hAnsi="Times New Roman" w:cs="Times New Roman"/>
          <w:color w:val="000000" w:themeColor="text1"/>
          <w:lang w:val="en-US" w:eastAsia="sv-SE"/>
        </w:rPr>
        <w:t xml:space="preserve">Webster, </w:t>
      </w:r>
      <w:proofErr w:type="spellStart"/>
      <w:r w:rsidRPr="00D46C59">
        <w:rPr>
          <w:rFonts w:ascii="Times New Roman" w:eastAsia="Times New Roman" w:hAnsi="Times New Roman" w:cs="Times New Roman"/>
          <w:color w:val="000000" w:themeColor="text1"/>
          <w:lang w:val="en-US" w:eastAsia="sv-SE"/>
        </w:rPr>
        <w:t>S.W</w:t>
      </w:r>
      <w:proofErr w:type="spellEnd"/>
      <w:r w:rsidRPr="00D46C59">
        <w:rPr>
          <w:rFonts w:ascii="Times New Roman" w:eastAsia="Times New Roman" w:hAnsi="Times New Roman" w:cs="Times New Roman"/>
          <w:color w:val="000000" w:themeColor="text1"/>
          <w:lang w:val="en-US" w:eastAsia="sv-SE"/>
        </w:rPr>
        <w:t xml:space="preserve">, O´Toole, R., O´Toole, </w:t>
      </w:r>
      <w:proofErr w:type="spellStart"/>
      <w:r w:rsidRPr="00D46C59">
        <w:rPr>
          <w:rFonts w:ascii="Times New Roman" w:eastAsia="Times New Roman" w:hAnsi="Times New Roman" w:cs="Times New Roman"/>
          <w:color w:val="000000" w:themeColor="text1"/>
          <w:lang w:val="en-US" w:eastAsia="sv-SE"/>
        </w:rPr>
        <w:t>A.W</w:t>
      </w:r>
      <w:proofErr w:type="spellEnd"/>
      <w:r w:rsidRPr="00D46C59">
        <w:rPr>
          <w:rFonts w:ascii="Times New Roman" w:eastAsia="Times New Roman" w:hAnsi="Times New Roman" w:cs="Times New Roman"/>
          <w:color w:val="000000" w:themeColor="text1"/>
          <w:lang w:val="en-US" w:eastAsia="sv-SE"/>
        </w:rPr>
        <w:t xml:space="preserve">, </w:t>
      </w:r>
      <w:proofErr w:type="spellStart"/>
      <w:r w:rsidRPr="00D46C59">
        <w:rPr>
          <w:rFonts w:ascii="Times New Roman" w:eastAsia="Times New Roman" w:hAnsi="Times New Roman" w:cs="Times New Roman"/>
          <w:color w:val="000000" w:themeColor="text1"/>
          <w:lang w:val="en-US" w:eastAsia="sv-SE"/>
        </w:rPr>
        <w:t>Lucal</w:t>
      </w:r>
      <w:proofErr w:type="spellEnd"/>
      <w:r w:rsidRPr="00D46C59">
        <w:rPr>
          <w:rFonts w:ascii="Times New Roman" w:eastAsia="Times New Roman" w:hAnsi="Times New Roman" w:cs="Times New Roman"/>
          <w:color w:val="000000" w:themeColor="text1"/>
          <w:lang w:val="en-US" w:eastAsia="sv-SE"/>
        </w:rPr>
        <w:t xml:space="preserve">, B (2005) </w:t>
      </w:r>
      <w:r w:rsidRPr="00D46C59">
        <w:rPr>
          <w:rFonts w:ascii="Times New Roman" w:eastAsia="Times New Roman" w:hAnsi="Times New Roman" w:cs="Times New Roman"/>
          <w:i/>
          <w:iCs/>
          <w:color w:val="000000" w:themeColor="text1"/>
          <w:lang w:val="en-US" w:eastAsia="sv-SE"/>
        </w:rPr>
        <w:t>Overreporting and underreporting of child abuse: Teachers ‘use of professional discretion,</w:t>
      </w:r>
      <w:r w:rsidRPr="00D46C59">
        <w:rPr>
          <w:rFonts w:ascii="Times New Roman" w:eastAsia="Times New Roman" w:hAnsi="Times New Roman" w:cs="Times New Roman"/>
          <w:color w:val="000000" w:themeColor="text1"/>
          <w:lang w:val="en-US" w:eastAsia="sv-SE"/>
        </w:rPr>
        <w:t xml:space="preserve"> Child Abuse &amp; Neglect, vol 29, pp. </w:t>
      </w:r>
      <w:proofErr w:type="gramStart"/>
      <w:r w:rsidRPr="00D46C59">
        <w:rPr>
          <w:rFonts w:ascii="Times New Roman" w:eastAsia="Times New Roman" w:hAnsi="Times New Roman" w:cs="Times New Roman"/>
          <w:color w:val="000000" w:themeColor="text1"/>
          <w:lang w:val="en-US" w:eastAsia="sv-SE"/>
        </w:rPr>
        <w:t>1281-1296</w:t>
      </w:r>
      <w:proofErr w:type="gramEnd"/>
    </w:p>
    <w:p w14:paraId="6F6FEC45" w14:textId="77777777" w:rsidR="00371B95" w:rsidRPr="002B341A"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2B341A">
        <w:rPr>
          <w:rFonts w:ascii="Times New Roman" w:hAnsi="Times New Roman" w:cs="Times New Roman"/>
          <w:color w:val="000000" w:themeColor="text1"/>
        </w:rPr>
        <w:t xml:space="preserve">Wiklund, Stefan (2006) </w:t>
      </w:r>
      <w:r w:rsidRPr="002B341A">
        <w:rPr>
          <w:rFonts w:ascii="Times New Roman" w:hAnsi="Times New Roman" w:cs="Times New Roman"/>
          <w:i/>
          <w:iCs/>
          <w:color w:val="000000" w:themeColor="text1"/>
        </w:rPr>
        <w:t xml:space="preserve">Den kommunala barnavården – om anmälningar, organisation och utfall, </w:t>
      </w:r>
      <w:proofErr w:type="spellStart"/>
      <w:r w:rsidRPr="002B341A">
        <w:rPr>
          <w:rFonts w:ascii="Times New Roman" w:hAnsi="Times New Roman" w:cs="Times New Roman"/>
          <w:color w:val="000000" w:themeColor="text1"/>
        </w:rPr>
        <w:t>Edsbruk</w:t>
      </w:r>
      <w:proofErr w:type="spellEnd"/>
      <w:r w:rsidRPr="002B341A">
        <w:rPr>
          <w:rFonts w:ascii="Times New Roman" w:hAnsi="Times New Roman" w:cs="Times New Roman"/>
          <w:color w:val="000000" w:themeColor="text1"/>
        </w:rPr>
        <w:t>: Akademitryck AB</w:t>
      </w:r>
    </w:p>
    <w:p w14:paraId="33C81884" w14:textId="77777777" w:rsidR="00371B95" w:rsidRPr="00D860C0"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D860C0">
        <w:rPr>
          <w:rFonts w:ascii="Times New Roman" w:hAnsi="Times New Roman" w:cs="Times New Roman"/>
          <w:color w:val="000000" w:themeColor="text1"/>
        </w:rPr>
        <w:t xml:space="preserve">Östberg, Francesca (2010) </w:t>
      </w:r>
      <w:r w:rsidRPr="00D860C0">
        <w:rPr>
          <w:rFonts w:ascii="Times New Roman" w:hAnsi="Times New Roman" w:cs="Times New Roman"/>
          <w:i/>
          <w:iCs/>
          <w:color w:val="000000" w:themeColor="text1"/>
        </w:rPr>
        <w:t xml:space="preserve">Bedömningar och beslut Från anmälan till insats i den sociala barnavården, </w:t>
      </w:r>
      <w:r w:rsidRPr="00D860C0">
        <w:rPr>
          <w:rFonts w:ascii="Times New Roman" w:hAnsi="Times New Roman" w:cs="Times New Roman"/>
          <w:color w:val="000000" w:themeColor="text1"/>
        </w:rPr>
        <w:t>Stockholm: Universitetsservice AB</w:t>
      </w:r>
    </w:p>
    <w:p w14:paraId="1E6146C3" w14:textId="77777777" w:rsidR="00371B95" w:rsidRPr="00D860C0"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D860C0">
        <w:rPr>
          <w:rFonts w:ascii="Times New Roman" w:hAnsi="Times New Roman" w:cs="Times New Roman"/>
          <w:b/>
          <w:bCs/>
          <w:color w:val="000000" w:themeColor="text1"/>
        </w:rPr>
        <w:lastRenderedPageBreak/>
        <w:t>Elektroniska källor</w:t>
      </w:r>
    </w:p>
    <w:p w14:paraId="14E47345" w14:textId="77777777" w:rsidR="00371B95" w:rsidRPr="003C471E" w:rsidRDefault="00371B95" w:rsidP="00371B95">
      <w:pPr>
        <w:spacing w:before="100" w:beforeAutospacing="1" w:after="100" w:afterAutospacing="1" w:line="360" w:lineRule="auto"/>
        <w:rPr>
          <w:rFonts w:ascii="Times New Roman" w:eastAsia="Times New Roman" w:hAnsi="Times New Roman" w:cs="Times New Roman"/>
          <w:color w:val="000000" w:themeColor="text1"/>
          <w:lang w:eastAsia="sv-SE"/>
          <w14:ligatures w14:val="none"/>
        </w:rPr>
      </w:pPr>
      <w:r w:rsidRPr="003C471E">
        <w:rPr>
          <w:rFonts w:ascii="Times New Roman" w:eastAsia="Times New Roman" w:hAnsi="Times New Roman" w:cs="Times New Roman"/>
          <w:color w:val="000000" w:themeColor="text1"/>
          <w:lang w:eastAsia="sv-SE"/>
          <w14:ligatures w14:val="none"/>
        </w:rPr>
        <w:t xml:space="preserve">Arbetsmiljöverket hämtat den 10 januari 2024: </w:t>
      </w:r>
      <w:hyperlink r:id="rId9" w:history="1">
        <w:r w:rsidRPr="003C471E">
          <w:rPr>
            <w:rStyle w:val="Hyperlnk"/>
            <w:rFonts w:ascii="Times New Roman" w:eastAsia="Times New Roman" w:hAnsi="Times New Roman" w:cs="Times New Roman"/>
            <w:color w:val="000000" w:themeColor="text1"/>
            <w:lang w:eastAsia="sv-SE"/>
            <w14:ligatures w14:val="none"/>
          </w:rPr>
          <w:t>https://www.av.se/arbetsmiljoarbete-och-inspektioner/inspektioner-utredningar-och-kontroller/inspektion/aktuella-inspektioner/hot-och-vald-i-skolan/</w:t>
        </w:r>
      </w:hyperlink>
    </w:p>
    <w:p w14:paraId="1B26DC09" w14:textId="77777777" w:rsidR="00371B95" w:rsidRPr="00D860C0" w:rsidRDefault="00371B95" w:rsidP="00371B95">
      <w:pPr>
        <w:spacing w:line="360" w:lineRule="auto"/>
        <w:jc w:val="both"/>
        <w:rPr>
          <w:rFonts w:ascii="Times New Roman" w:hAnsi="Times New Roman" w:cs="Times New Roman"/>
          <w:color w:val="000000" w:themeColor="text1"/>
        </w:rPr>
      </w:pPr>
      <w:r w:rsidRPr="00D860C0">
        <w:rPr>
          <w:rFonts w:ascii="Times New Roman" w:hAnsi="Times New Roman" w:cs="Times New Roman"/>
          <w:color w:val="000000" w:themeColor="text1"/>
        </w:rPr>
        <w:t>Brottsbalken 20 kap 1§, Hämtat den 9 juni 2023: https://www.riksdagen.se/sv/dokument-och-lagar/dokument/svensk-forfattningssamling/brottsbalk-1962700_sfs-1962-700/#K20</w:t>
      </w:r>
    </w:p>
    <w:p w14:paraId="3CD40110" w14:textId="77777777" w:rsidR="00371B95" w:rsidRPr="00D860C0" w:rsidRDefault="00371B95" w:rsidP="00371B95">
      <w:pPr>
        <w:spacing w:line="360" w:lineRule="auto"/>
        <w:jc w:val="both"/>
        <w:rPr>
          <w:rFonts w:ascii="Times New Roman" w:hAnsi="Times New Roman" w:cs="Times New Roman"/>
          <w:color w:val="000000" w:themeColor="text1"/>
        </w:rPr>
      </w:pPr>
    </w:p>
    <w:p w14:paraId="2C399AB4" w14:textId="77777777" w:rsidR="00371B95" w:rsidRPr="00D860C0" w:rsidRDefault="00371B95" w:rsidP="00371B95">
      <w:pPr>
        <w:spacing w:line="360" w:lineRule="auto"/>
        <w:jc w:val="both"/>
        <w:rPr>
          <w:rFonts w:ascii="Times New Roman" w:hAnsi="Times New Roman" w:cs="Times New Roman"/>
          <w:color w:val="000000" w:themeColor="text1"/>
        </w:rPr>
      </w:pPr>
      <w:r w:rsidRPr="00D860C0">
        <w:rPr>
          <w:rFonts w:ascii="Times New Roman" w:hAnsi="Times New Roman" w:cs="Times New Roman"/>
          <w:color w:val="000000" w:themeColor="text1"/>
        </w:rPr>
        <w:t xml:space="preserve">Expressen, reporter Federico Moreno, hämtat den 15 </w:t>
      </w:r>
      <w:proofErr w:type="gramStart"/>
      <w:r w:rsidRPr="00D860C0">
        <w:rPr>
          <w:rFonts w:ascii="Times New Roman" w:hAnsi="Times New Roman" w:cs="Times New Roman"/>
          <w:color w:val="000000" w:themeColor="text1"/>
        </w:rPr>
        <w:t>November</w:t>
      </w:r>
      <w:proofErr w:type="gramEnd"/>
      <w:r w:rsidRPr="00D860C0">
        <w:rPr>
          <w:rFonts w:ascii="Times New Roman" w:hAnsi="Times New Roman" w:cs="Times New Roman"/>
          <w:color w:val="000000" w:themeColor="text1"/>
        </w:rPr>
        <w:t xml:space="preserve">, publicerat den 2 November 2022, </w:t>
      </w:r>
      <w:hyperlink r:id="rId10" w:history="1">
        <w:r w:rsidRPr="00D860C0">
          <w:rPr>
            <w:rStyle w:val="Hyperlnk"/>
            <w:rFonts w:ascii="Times New Roman" w:hAnsi="Times New Roman" w:cs="Times New Roman"/>
            <w:color w:val="000000" w:themeColor="text1"/>
          </w:rPr>
          <w:t>https://www.expressen.se/nyheter/larmen-fran-larare-gangbarn-anmals-inte/?purchase=new_user</w:t>
        </w:r>
      </w:hyperlink>
    </w:p>
    <w:p w14:paraId="38F0C7B4" w14:textId="77777777" w:rsidR="00371B95" w:rsidRPr="00D860C0" w:rsidRDefault="00371B95" w:rsidP="00371B95">
      <w:pPr>
        <w:spacing w:line="360" w:lineRule="auto"/>
        <w:jc w:val="both"/>
        <w:rPr>
          <w:rFonts w:ascii="Times New Roman" w:hAnsi="Times New Roman" w:cs="Times New Roman"/>
          <w:color w:val="000000" w:themeColor="text1"/>
        </w:rPr>
      </w:pPr>
    </w:p>
    <w:p w14:paraId="082A15D7" w14:textId="77777777" w:rsidR="00371B95" w:rsidRPr="00D860C0" w:rsidRDefault="00371B95" w:rsidP="00371B95">
      <w:pPr>
        <w:spacing w:line="360" w:lineRule="auto"/>
        <w:jc w:val="both"/>
        <w:rPr>
          <w:rStyle w:val="Hyperlnk"/>
          <w:rFonts w:ascii="Times New Roman" w:hAnsi="Times New Roman" w:cs="Times New Roman"/>
          <w:color w:val="000000" w:themeColor="text1"/>
        </w:rPr>
      </w:pPr>
      <w:proofErr w:type="spellStart"/>
      <w:r w:rsidRPr="00D860C0">
        <w:rPr>
          <w:rFonts w:ascii="Times New Roman" w:hAnsi="Times New Roman" w:cs="Times New Roman"/>
          <w:color w:val="000000" w:themeColor="text1"/>
          <w:lang w:val="en-US"/>
        </w:rPr>
        <w:t>Forsner</w:t>
      </w:r>
      <w:proofErr w:type="spellEnd"/>
      <w:r w:rsidRPr="00D860C0">
        <w:rPr>
          <w:rFonts w:ascii="Times New Roman" w:hAnsi="Times New Roman" w:cs="Times New Roman"/>
          <w:color w:val="000000" w:themeColor="text1"/>
          <w:lang w:val="en-US"/>
        </w:rPr>
        <w:t xml:space="preserve">, M., </w:t>
      </w:r>
      <w:proofErr w:type="spellStart"/>
      <w:r w:rsidRPr="00D860C0">
        <w:rPr>
          <w:rFonts w:ascii="Times New Roman" w:hAnsi="Times New Roman" w:cs="Times New Roman"/>
          <w:color w:val="000000" w:themeColor="text1"/>
          <w:lang w:val="en-US"/>
        </w:rPr>
        <w:t>Elvhage</w:t>
      </w:r>
      <w:proofErr w:type="spellEnd"/>
      <w:r w:rsidRPr="00D860C0">
        <w:rPr>
          <w:rFonts w:ascii="Times New Roman" w:hAnsi="Times New Roman" w:cs="Times New Roman"/>
          <w:color w:val="000000" w:themeColor="text1"/>
          <w:lang w:val="en-US"/>
        </w:rPr>
        <w:t xml:space="preserve">, G., </w:t>
      </w:r>
      <w:proofErr w:type="spellStart"/>
      <w:r w:rsidRPr="00D860C0">
        <w:rPr>
          <w:rFonts w:ascii="Times New Roman" w:hAnsi="Times New Roman" w:cs="Times New Roman"/>
          <w:color w:val="000000" w:themeColor="text1"/>
          <w:lang w:val="en-US"/>
        </w:rPr>
        <w:t>Ewalds-Kvist</w:t>
      </w:r>
      <w:proofErr w:type="spellEnd"/>
      <w:r w:rsidRPr="00D860C0">
        <w:rPr>
          <w:rFonts w:ascii="Times New Roman" w:hAnsi="Times New Roman" w:cs="Times New Roman"/>
          <w:color w:val="000000" w:themeColor="text1"/>
          <w:lang w:val="en-US"/>
        </w:rPr>
        <w:t xml:space="preserve">, B.M., </w:t>
      </w:r>
      <w:proofErr w:type="spellStart"/>
      <w:r w:rsidRPr="00D860C0">
        <w:rPr>
          <w:rFonts w:ascii="Times New Roman" w:hAnsi="Times New Roman" w:cs="Times New Roman"/>
          <w:color w:val="000000" w:themeColor="text1"/>
          <w:lang w:val="en-US"/>
        </w:rPr>
        <w:t>Lützén</w:t>
      </w:r>
      <w:proofErr w:type="spellEnd"/>
      <w:r w:rsidRPr="00D860C0">
        <w:rPr>
          <w:rFonts w:ascii="Times New Roman" w:hAnsi="Times New Roman" w:cs="Times New Roman"/>
          <w:color w:val="000000" w:themeColor="text1"/>
          <w:lang w:val="en-US"/>
        </w:rPr>
        <w:t xml:space="preserve">, K (2020) </w:t>
      </w:r>
      <w:r w:rsidRPr="00D860C0">
        <w:rPr>
          <w:rFonts w:ascii="Times New Roman" w:hAnsi="Times New Roman" w:cs="Times New Roman"/>
          <w:i/>
          <w:iCs/>
          <w:color w:val="000000" w:themeColor="text1"/>
          <w:lang w:val="en-US"/>
        </w:rPr>
        <w:t>Moral Challenges When Suspecting Abuse and Neglect in School Children: A mixed Method Study,</w:t>
      </w:r>
      <w:r w:rsidRPr="00D860C0">
        <w:rPr>
          <w:rFonts w:ascii="Times New Roman" w:hAnsi="Times New Roman" w:cs="Times New Roman"/>
          <w:color w:val="000000" w:themeColor="text1"/>
          <w:lang w:val="en-US"/>
        </w:rPr>
        <w:t xml:space="preserve"> </w:t>
      </w:r>
      <w:proofErr w:type="gramStart"/>
      <w:r w:rsidRPr="00D860C0">
        <w:rPr>
          <w:rFonts w:ascii="Times New Roman" w:hAnsi="Times New Roman" w:cs="Times New Roman"/>
          <w:color w:val="000000" w:themeColor="text1"/>
          <w:lang w:val="en-US"/>
        </w:rPr>
        <w:t>Child</w:t>
      </w:r>
      <w:proofErr w:type="gramEnd"/>
      <w:r w:rsidRPr="00D860C0">
        <w:rPr>
          <w:rFonts w:ascii="Times New Roman" w:hAnsi="Times New Roman" w:cs="Times New Roman"/>
          <w:color w:val="000000" w:themeColor="text1"/>
          <w:lang w:val="en-US"/>
        </w:rPr>
        <w:t xml:space="preserve"> and Adolescent Social Work Journal. </w:t>
      </w:r>
      <w:r w:rsidRPr="00D860C0">
        <w:rPr>
          <w:rFonts w:ascii="Times New Roman" w:hAnsi="Times New Roman" w:cs="Times New Roman"/>
          <w:color w:val="000000" w:themeColor="text1"/>
        </w:rPr>
        <w:t>Hämtat den 1 november 2021:  https://link-springer-com.proxy.lnu.se/content/pdf/10.1007/s10560-020-00680-6.pdf</w:t>
      </w:r>
    </w:p>
    <w:p w14:paraId="51949D97" w14:textId="77777777" w:rsidR="00371B95" w:rsidRPr="007D132F" w:rsidRDefault="00371B95" w:rsidP="00371B95">
      <w:pPr>
        <w:spacing w:line="360" w:lineRule="auto"/>
        <w:jc w:val="both"/>
        <w:rPr>
          <w:rFonts w:ascii="Times New Roman" w:hAnsi="Times New Roman" w:cs="Times New Roman"/>
          <w:color w:val="ED7D31" w:themeColor="accent2"/>
        </w:rPr>
      </w:pPr>
    </w:p>
    <w:p w14:paraId="4D6E8471" w14:textId="77777777" w:rsidR="00371B95" w:rsidRPr="007C5C9A" w:rsidRDefault="00371B95" w:rsidP="00371B95">
      <w:pPr>
        <w:spacing w:line="360" w:lineRule="auto"/>
        <w:jc w:val="both"/>
        <w:rPr>
          <w:rFonts w:ascii="Times New Roman" w:hAnsi="Times New Roman" w:cs="Times New Roman"/>
          <w:color w:val="000000" w:themeColor="text1"/>
        </w:rPr>
      </w:pPr>
      <w:r w:rsidRPr="007C5C9A">
        <w:rPr>
          <w:rFonts w:ascii="Times New Roman" w:hAnsi="Times New Roman" w:cs="Times New Roman"/>
          <w:color w:val="000000" w:themeColor="text1"/>
          <w:highlight w:val="cyan"/>
        </w:rPr>
        <w:t xml:space="preserve">JO 1991-12-12 dnr 2964–1990, inkom via mail efter förfrågan till </w:t>
      </w:r>
      <w:hyperlink r:id="rId11" w:history="1">
        <w:r w:rsidRPr="007C5C9A">
          <w:rPr>
            <w:rStyle w:val="Hyperlnk"/>
            <w:rFonts w:ascii="Times New Roman" w:hAnsi="Times New Roman" w:cs="Times New Roman"/>
            <w:color w:val="000000" w:themeColor="text1"/>
            <w:highlight w:val="cyan"/>
          </w:rPr>
          <w:t>Justitieombudsmannen@jo.se</w:t>
        </w:r>
      </w:hyperlink>
      <w:r w:rsidRPr="007C5C9A">
        <w:rPr>
          <w:rFonts w:ascii="Times New Roman" w:hAnsi="Times New Roman" w:cs="Times New Roman"/>
          <w:color w:val="000000" w:themeColor="text1"/>
          <w:highlight w:val="cyan"/>
        </w:rPr>
        <w:t xml:space="preserve"> den 25 april 2023 hur </w:t>
      </w:r>
      <w:proofErr w:type="spellStart"/>
      <w:proofErr w:type="gramStart"/>
      <w:r w:rsidRPr="007C5C9A">
        <w:rPr>
          <w:rFonts w:ascii="Times New Roman" w:hAnsi="Times New Roman" w:cs="Times New Roman"/>
          <w:color w:val="000000" w:themeColor="text1"/>
          <w:highlight w:val="cyan"/>
        </w:rPr>
        <w:t>ref.för</w:t>
      </w:r>
      <w:proofErr w:type="spellEnd"/>
      <w:proofErr w:type="gramEnd"/>
      <w:r w:rsidRPr="007C5C9A">
        <w:rPr>
          <w:rFonts w:ascii="Times New Roman" w:hAnsi="Times New Roman" w:cs="Times New Roman"/>
          <w:color w:val="000000" w:themeColor="text1"/>
          <w:highlight w:val="cyan"/>
        </w:rPr>
        <w:t xml:space="preserve"> man mail-JO-dok?</w:t>
      </w:r>
    </w:p>
    <w:p w14:paraId="23DBD40B" w14:textId="77777777" w:rsidR="00371B95" w:rsidRPr="007D132F" w:rsidRDefault="00371B95" w:rsidP="00371B95">
      <w:pPr>
        <w:spacing w:line="360" w:lineRule="auto"/>
        <w:jc w:val="both"/>
        <w:rPr>
          <w:rFonts w:ascii="Times New Roman" w:hAnsi="Times New Roman" w:cs="Times New Roman"/>
          <w:color w:val="ED7D31" w:themeColor="accent2"/>
        </w:rPr>
      </w:pPr>
    </w:p>
    <w:p w14:paraId="4362808A" w14:textId="77777777" w:rsidR="00371B95" w:rsidRPr="007C5C9A" w:rsidRDefault="00371B95" w:rsidP="00371B95">
      <w:pPr>
        <w:spacing w:line="360" w:lineRule="auto"/>
        <w:jc w:val="both"/>
        <w:rPr>
          <w:rStyle w:val="Hyperlnk"/>
          <w:rFonts w:ascii="Times New Roman" w:hAnsi="Times New Roman" w:cs="Times New Roman"/>
          <w:color w:val="000000" w:themeColor="text1"/>
        </w:rPr>
      </w:pPr>
      <w:r w:rsidRPr="007C5C9A">
        <w:rPr>
          <w:rFonts w:ascii="Times New Roman" w:hAnsi="Times New Roman" w:cs="Times New Roman"/>
          <w:color w:val="000000" w:themeColor="text1"/>
        </w:rPr>
        <w:t>JO 2012/13 JO1 Justitieombudsmännen ämbetsberättelse, Hämtat den 25 april 2023:</w:t>
      </w:r>
      <w:r w:rsidRPr="007C5C9A">
        <w:rPr>
          <w:color w:val="000000" w:themeColor="text1"/>
        </w:rPr>
        <w:t xml:space="preserve"> </w:t>
      </w:r>
      <w:r w:rsidRPr="007C5C9A">
        <w:rPr>
          <w:rFonts w:ascii="Times New Roman" w:hAnsi="Times New Roman" w:cs="Times New Roman"/>
          <w:color w:val="000000" w:themeColor="text1"/>
        </w:rPr>
        <w:t>https://data.riksdagen.se/fil/9CBF3B61-0CBC-47A8-BF78-9F3A5FF33AF9</w:t>
      </w:r>
    </w:p>
    <w:p w14:paraId="34EA001B" w14:textId="77777777" w:rsidR="00371B95" w:rsidRPr="007C5C9A"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7C5C9A">
        <w:rPr>
          <w:rFonts w:ascii="Times New Roman" w:hAnsi="Times New Roman" w:cs="Times New Roman"/>
          <w:color w:val="000000" w:themeColor="text1"/>
        </w:rPr>
        <w:t>JO 2007/08:JO1 Justitieombudsmännen ämbetsberättelse, Hämtad den 25 april 2023: https://data.riksdagen.se/fil/4a2f360c-929b-42d0-ae36-281b62e912fb</w:t>
      </w:r>
    </w:p>
    <w:p w14:paraId="1012DAB6" w14:textId="77777777" w:rsidR="00371B95" w:rsidRPr="007C5C9A" w:rsidRDefault="00371B95" w:rsidP="00371B95">
      <w:pPr>
        <w:pStyle w:val="Normalwebb"/>
        <w:spacing w:line="360" w:lineRule="auto"/>
        <w:jc w:val="both"/>
        <w:rPr>
          <w:color w:val="000000" w:themeColor="text1"/>
        </w:rPr>
      </w:pPr>
      <w:r w:rsidRPr="007C5C9A">
        <w:rPr>
          <w:color w:val="000000" w:themeColor="text1"/>
        </w:rPr>
        <w:t>Skolverkets hemsida, Hämtat den 16 december 2022, klockan 16.30: https://www.skolverket.se/skolutveckling/statistik/sok-statistik-om-forskola-skola-och-vuxenutbildning?sok=SokC&amp;omrade=Personal&amp;lasar=2021/22&amp;verkform=Grundskolan&amp;run=1</w:t>
      </w:r>
    </w:p>
    <w:p w14:paraId="3E5D35DC" w14:textId="77777777" w:rsidR="00371B95" w:rsidRPr="007C5C9A" w:rsidRDefault="00371B95" w:rsidP="00371B95">
      <w:pPr>
        <w:pStyle w:val="Normalwebb"/>
        <w:spacing w:line="360" w:lineRule="auto"/>
        <w:jc w:val="both"/>
        <w:rPr>
          <w:color w:val="000000" w:themeColor="text1"/>
        </w:rPr>
      </w:pPr>
      <w:r w:rsidRPr="007C5C9A">
        <w:rPr>
          <w:color w:val="000000" w:themeColor="text1"/>
        </w:rPr>
        <w:t xml:space="preserve">Socialstyrelsen (2019a) </w:t>
      </w:r>
      <w:r w:rsidRPr="007C5C9A">
        <w:rPr>
          <w:i/>
          <w:iCs/>
          <w:color w:val="000000" w:themeColor="text1"/>
        </w:rPr>
        <w:t>Anmälningar om barn som far illa eller misstänks fara illa Nationell kartläggning 2018</w:t>
      </w:r>
      <w:r w:rsidRPr="007C5C9A">
        <w:rPr>
          <w:color w:val="000000" w:themeColor="text1"/>
        </w:rPr>
        <w:t xml:space="preserve">, hämtat den 28 augusti 2022: </w:t>
      </w:r>
      <w:r w:rsidRPr="007C5C9A">
        <w:rPr>
          <w:color w:val="000000" w:themeColor="text1"/>
        </w:rPr>
        <w:lastRenderedPageBreak/>
        <w:t>https://www.socialstyrelsen.se/globalassets/sharepoint-dokument/artikelkatalog/ovrigt/2019-12-6502.pdf</w:t>
      </w:r>
    </w:p>
    <w:p w14:paraId="18E8062D" w14:textId="77777777" w:rsidR="00371B95" w:rsidRPr="003C471E" w:rsidRDefault="00371B95" w:rsidP="00371B95">
      <w:pPr>
        <w:pStyle w:val="Normalwebb"/>
        <w:spacing w:line="360" w:lineRule="auto"/>
        <w:jc w:val="both"/>
        <w:rPr>
          <w:color w:val="000000" w:themeColor="text1"/>
        </w:rPr>
      </w:pPr>
      <w:r w:rsidRPr="003C471E">
        <w:rPr>
          <w:color w:val="000000" w:themeColor="text1"/>
        </w:rPr>
        <w:t>Socialstyrelsen (2022a)</w:t>
      </w:r>
      <w:r w:rsidRPr="003C471E">
        <w:rPr>
          <w:i/>
          <w:iCs/>
          <w:color w:val="000000" w:themeColor="text1"/>
        </w:rPr>
        <w:t xml:space="preserve"> Anmälningar om barn som far illa eller misstänks fara illa 2021 Uppföljning och analys av utvecklingen, </w:t>
      </w:r>
      <w:r w:rsidRPr="003C471E">
        <w:rPr>
          <w:color w:val="000000" w:themeColor="text1"/>
        </w:rPr>
        <w:t>Hämtat den 17 april 2023: https://www.socialstyrelsen.se/globalassets/sharepoint-dokument/artikelkatalog/ovrigt/2022-11-8197.pdf</w:t>
      </w:r>
    </w:p>
    <w:p w14:paraId="1841AA3E" w14:textId="77777777" w:rsidR="00371B95" w:rsidRDefault="00371B95" w:rsidP="00371B95">
      <w:pPr>
        <w:pStyle w:val="Normalwebb"/>
        <w:spacing w:line="360" w:lineRule="auto"/>
        <w:jc w:val="both"/>
        <w:rPr>
          <w:color w:val="000000" w:themeColor="text1"/>
        </w:rPr>
      </w:pPr>
      <w:r w:rsidRPr="003C471E">
        <w:rPr>
          <w:color w:val="000000" w:themeColor="text1"/>
        </w:rPr>
        <w:t xml:space="preserve">Socialstyrelsen (2022b) </w:t>
      </w:r>
      <w:r w:rsidRPr="00D041CB">
        <w:rPr>
          <w:i/>
          <w:iCs/>
          <w:color w:val="000000" w:themeColor="text1"/>
        </w:rPr>
        <w:t>Anmäla oro för barn stöd för anmälningsskyldiga och andra anmälare,</w:t>
      </w:r>
      <w:r w:rsidRPr="00D041CB">
        <w:rPr>
          <w:color w:val="000000" w:themeColor="text1"/>
        </w:rPr>
        <w:t xml:space="preserve"> hämtad den 25 april 2023: </w:t>
      </w:r>
      <w:hyperlink r:id="rId12" w:history="1">
        <w:r w:rsidRPr="00D041CB">
          <w:rPr>
            <w:rStyle w:val="Hyperlnk"/>
            <w:color w:val="000000" w:themeColor="text1"/>
          </w:rPr>
          <w:t>https://www.socialstyrelsen.se/globalassets/sharepoint-dokument/artikelkatalog/handbocker/2022-5-7884.pdf</w:t>
        </w:r>
      </w:hyperlink>
    </w:p>
    <w:p w14:paraId="2A2CC159" w14:textId="77777777" w:rsidR="00371B95" w:rsidRPr="005831B1" w:rsidRDefault="00371B95" w:rsidP="00371B95">
      <w:pPr>
        <w:pStyle w:val="Normalwebb"/>
        <w:spacing w:line="360" w:lineRule="auto"/>
        <w:jc w:val="both"/>
        <w:rPr>
          <w:color w:val="000000" w:themeColor="text1"/>
        </w:rPr>
      </w:pPr>
      <w:r w:rsidRPr="005831B1">
        <w:rPr>
          <w:color w:val="000000" w:themeColor="text1"/>
        </w:rPr>
        <w:t>Socialstyrelsen (2022</w:t>
      </w:r>
      <w:r>
        <w:rPr>
          <w:color w:val="000000" w:themeColor="text1"/>
        </w:rPr>
        <w:t>c</w:t>
      </w:r>
      <w:r w:rsidRPr="005831B1">
        <w:rPr>
          <w:color w:val="000000" w:themeColor="text1"/>
        </w:rPr>
        <w:t xml:space="preserve">:11) Socialstyrelsens utredningar av vissa skador och dödsfall </w:t>
      </w:r>
      <w:proofErr w:type="gramStart"/>
      <w:r w:rsidRPr="005831B1">
        <w:rPr>
          <w:color w:val="000000" w:themeColor="text1"/>
        </w:rPr>
        <w:t>2018-2021</w:t>
      </w:r>
      <w:proofErr w:type="gramEnd"/>
      <w:r w:rsidRPr="005831B1">
        <w:rPr>
          <w:color w:val="000000" w:themeColor="text1"/>
        </w:rPr>
        <w:t xml:space="preserve">, hämtat den 8 februari 2024 </w:t>
      </w:r>
      <w:proofErr w:type="spellStart"/>
      <w:r w:rsidRPr="005831B1">
        <w:rPr>
          <w:color w:val="000000" w:themeColor="text1"/>
        </w:rPr>
        <w:t>kl</w:t>
      </w:r>
      <w:proofErr w:type="spellEnd"/>
      <w:r w:rsidRPr="005831B1">
        <w:rPr>
          <w:color w:val="000000" w:themeColor="text1"/>
        </w:rPr>
        <w:t xml:space="preserve"> 16.41, https://www.socialstyrelsen.se/globalassets/sharepoint-dokument/artikelkatalog/ovrigt/2022-1-7738.pdf</w:t>
      </w:r>
    </w:p>
    <w:p w14:paraId="12024F59" w14:textId="77777777" w:rsidR="00371B95" w:rsidRPr="003C471E" w:rsidRDefault="00371B95" w:rsidP="00371B95">
      <w:pPr>
        <w:pStyle w:val="Normalwebb"/>
        <w:spacing w:line="360" w:lineRule="auto"/>
        <w:jc w:val="both"/>
        <w:rPr>
          <w:color w:val="000000" w:themeColor="text1"/>
        </w:rPr>
      </w:pPr>
      <w:r w:rsidRPr="003C471E">
        <w:rPr>
          <w:color w:val="000000" w:themeColor="text1"/>
        </w:rPr>
        <w:t>Socialstyrelsen (2023) våld i nära relationer Handbok för socialtjänsten, hälso-sjukvården och tandvården, hämtat den 28 oktober 2023: https://www.socialstyrelsen.se/globalassets/sharepointdokument/artikelkatalog/handbocker/2023-6-8592.pdf</w:t>
      </w:r>
    </w:p>
    <w:p w14:paraId="7DAABEE7" w14:textId="77777777" w:rsidR="00371B95" w:rsidRPr="003C471E" w:rsidRDefault="00371B95" w:rsidP="00371B95">
      <w:pPr>
        <w:pStyle w:val="Normalwebb"/>
        <w:spacing w:line="360" w:lineRule="auto"/>
        <w:jc w:val="both"/>
        <w:rPr>
          <w:color w:val="000000" w:themeColor="text1"/>
        </w:rPr>
      </w:pPr>
      <w:r w:rsidRPr="003C471E">
        <w:rPr>
          <w:color w:val="000000" w:themeColor="text1"/>
        </w:rPr>
        <w:t xml:space="preserve">Hämtat den 6 september 2022, Skollagen: </w:t>
      </w:r>
      <w:hyperlink r:id="rId13" w:history="1">
        <w:r w:rsidRPr="003C471E">
          <w:rPr>
            <w:rStyle w:val="Hyperlnk"/>
            <w:rFonts w:eastAsiaTheme="majorEastAsia"/>
            <w:color w:val="000000" w:themeColor="text1"/>
          </w:rPr>
          <w:t>https://www.riksdagen.se/sv/dokument-lagar/dokument/svensk-forfattningssamling/skollag-2010800_sfs-2010-800</w:t>
        </w:r>
      </w:hyperlink>
    </w:p>
    <w:p w14:paraId="1A6A9F41" w14:textId="77777777" w:rsidR="00371B95" w:rsidRPr="003C471E" w:rsidRDefault="00371B95" w:rsidP="00371B95">
      <w:pPr>
        <w:pStyle w:val="Normalwebb"/>
        <w:spacing w:line="360" w:lineRule="auto"/>
        <w:jc w:val="both"/>
        <w:rPr>
          <w:color w:val="000000" w:themeColor="text1"/>
        </w:rPr>
      </w:pPr>
      <w:r w:rsidRPr="003C471E">
        <w:rPr>
          <w:color w:val="000000" w:themeColor="text1"/>
        </w:rPr>
        <w:t>Hämtat den 25 oktober 2021: https://www.skolverket.se/skolutveckling/statistik/sok-statistik-om-forskola-skola-och-vuxenutbildning?sok=SokC&amp;omrade=Skolor%20och%20elever&amp;lasar=2020/21&amp;run=1</w:t>
      </w:r>
    </w:p>
    <w:p w14:paraId="076C3358" w14:textId="77777777" w:rsidR="00371B95" w:rsidRPr="003C471E" w:rsidRDefault="00371B95" w:rsidP="00371B95">
      <w:pPr>
        <w:pStyle w:val="Normalwebb"/>
        <w:spacing w:line="360" w:lineRule="auto"/>
        <w:jc w:val="both"/>
        <w:rPr>
          <w:color w:val="000000" w:themeColor="text1"/>
        </w:rPr>
      </w:pPr>
      <w:r w:rsidRPr="003C471E">
        <w:rPr>
          <w:color w:val="000000" w:themeColor="text1"/>
        </w:rPr>
        <w:t xml:space="preserve">Socialtjänstlagen, Hämtat den 25 oktober 2021: </w:t>
      </w:r>
      <w:hyperlink r:id="rId14" w:history="1">
        <w:r w:rsidRPr="003C471E">
          <w:rPr>
            <w:rStyle w:val="Hyperlnk"/>
            <w:rFonts w:eastAsiaTheme="majorEastAsia"/>
            <w:color w:val="000000" w:themeColor="text1"/>
          </w:rPr>
          <w:t>https://www.riksdagen.se/sv/dokument-lagar/dokument/svensk-forfattningssamling/socialtjanstlag-2001453_sfs-2001-453</w:t>
        </w:r>
      </w:hyperlink>
      <w:r w:rsidRPr="003C471E">
        <w:rPr>
          <w:color w:val="000000" w:themeColor="text1"/>
        </w:rPr>
        <w:t xml:space="preserve"> </w:t>
      </w:r>
    </w:p>
    <w:p w14:paraId="5CFA6952" w14:textId="77777777" w:rsidR="00371B95" w:rsidRDefault="00371B95" w:rsidP="00371B95">
      <w:pPr>
        <w:spacing w:before="100" w:beforeAutospacing="1" w:after="100" w:afterAutospacing="1" w:line="360" w:lineRule="auto"/>
        <w:rPr>
          <w:rStyle w:val="Hyperlnk"/>
          <w:rFonts w:ascii="Times New Roman" w:eastAsia="Times New Roman" w:hAnsi="Times New Roman" w:cs="Times New Roman"/>
          <w:color w:val="000000" w:themeColor="text1"/>
          <w:lang w:eastAsia="sv-SE"/>
          <w14:ligatures w14:val="none"/>
        </w:rPr>
      </w:pPr>
      <w:r w:rsidRPr="003C471E">
        <w:rPr>
          <w:rFonts w:ascii="Times New Roman" w:eastAsia="Times New Roman" w:hAnsi="Times New Roman" w:cs="Times New Roman"/>
          <w:color w:val="000000" w:themeColor="text1"/>
          <w:lang w:eastAsia="sv-SE"/>
          <w14:ligatures w14:val="none"/>
        </w:rPr>
        <w:t xml:space="preserve">SVT, Hämtat den 15 januari 2024, </w:t>
      </w:r>
      <w:hyperlink r:id="rId15" w:history="1">
        <w:r w:rsidRPr="003C471E">
          <w:rPr>
            <w:rStyle w:val="Hyperlnk"/>
            <w:rFonts w:ascii="Times New Roman" w:eastAsia="Times New Roman" w:hAnsi="Times New Roman" w:cs="Times New Roman"/>
            <w:color w:val="000000" w:themeColor="text1"/>
            <w:lang w:eastAsia="sv-SE"/>
            <w14:ligatures w14:val="none"/>
          </w:rPr>
          <w:t>https://www.svt.se/nyheter/inrikes/lararen-ulrica-dodshotades-efter-en-orosanmalan-rena-dodshot</w:t>
        </w:r>
      </w:hyperlink>
    </w:p>
    <w:p w14:paraId="0DA74B07" w14:textId="77777777" w:rsidR="00371B95" w:rsidRDefault="00371B95" w:rsidP="00371B95">
      <w:pPr>
        <w:spacing w:before="100" w:beforeAutospacing="1" w:after="100" w:afterAutospacing="1" w:line="360" w:lineRule="auto"/>
        <w:jc w:val="both"/>
        <w:rPr>
          <w:rFonts w:ascii="Times New Roman" w:eastAsia="Times New Roman" w:hAnsi="Times New Roman" w:cs="Times New Roman"/>
          <w:color w:val="000000" w:themeColor="text1"/>
          <w:lang w:eastAsia="sv-SE"/>
        </w:rPr>
      </w:pPr>
    </w:p>
    <w:p w14:paraId="65F61605" w14:textId="77777777" w:rsidR="00371B95" w:rsidRPr="003C471E" w:rsidRDefault="00371B95" w:rsidP="00371B95">
      <w:pPr>
        <w:spacing w:before="100" w:beforeAutospacing="1" w:after="100" w:afterAutospacing="1" w:line="360" w:lineRule="auto"/>
        <w:jc w:val="both"/>
        <w:rPr>
          <w:rFonts w:ascii="Times New Roman" w:hAnsi="Times New Roman" w:cs="Times New Roman"/>
          <w:color w:val="000000" w:themeColor="text1"/>
        </w:rPr>
      </w:pPr>
      <w:r w:rsidRPr="003C471E">
        <w:rPr>
          <w:rFonts w:ascii="Times New Roman" w:eastAsia="Times New Roman" w:hAnsi="Times New Roman" w:cs="Times New Roman"/>
          <w:color w:val="000000" w:themeColor="text1"/>
          <w:lang w:eastAsia="sv-SE"/>
        </w:rPr>
        <w:lastRenderedPageBreak/>
        <w:t xml:space="preserve">Regeringens proposition 2012/13:10, </w:t>
      </w:r>
      <w:proofErr w:type="spellStart"/>
      <w:r w:rsidRPr="003C471E">
        <w:rPr>
          <w:rFonts w:ascii="Times New Roman" w:eastAsia="Times New Roman" w:hAnsi="Times New Roman" w:cs="Times New Roman"/>
          <w:color w:val="000000" w:themeColor="text1"/>
          <w:lang w:eastAsia="sv-SE"/>
        </w:rPr>
        <w:t>Stärkt</w:t>
      </w:r>
      <w:proofErr w:type="spellEnd"/>
      <w:r w:rsidRPr="003C471E">
        <w:rPr>
          <w:rFonts w:ascii="Times New Roman" w:eastAsia="Times New Roman" w:hAnsi="Times New Roman" w:cs="Times New Roman"/>
          <w:color w:val="000000" w:themeColor="text1"/>
          <w:lang w:eastAsia="sv-SE"/>
        </w:rPr>
        <w:t xml:space="preserve"> </w:t>
      </w:r>
      <w:proofErr w:type="spellStart"/>
      <w:r w:rsidRPr="003C471E">
        <w:rPr>
          <w:rFonts w:ascii="Times New Roman" w:eastAsia="Times New Roman" w:hAnsi="Times New Roman" w:cs="Times New Roman"/>
          <w:color w:val="000000" w:themeColor="text1"/>
          <w:lang w:eastAsia="sv-SE"/>
        </w:rPr>
        <w:t>stöd</w:t>
      </w:r>
      <w:proofErr w:type="spellEnd"/>
      <w:r w:rsidRPr="003C471E">
        <w:rPr>
          <w:rFonts w:ascii="Times New Roman" w:eastAsia="Times New Roman" w:hAnsi="Times New Roman" w:cs="Times New Roman"/>
          <w:color w:val="000000" w:themeColor="text1"/>
          <w:lang w:eastAsia="sv-SE"/>
        </w:rPr>
        <w:t xml:space="preserve"> och skydd </w:t>
      </w:r>
      <w:proofErr w:type="spellStart"/>
      <w:r w:rsidRPr="003C471E">
        <w:rPr>
          <w:rFonts w:ascii="Times New Roman" w:eastAsia="Times New Roman" w:hAnsi="Times New Roman" w:cs="Times New Roman"/>
          <w:color w:val="000000" w:themeColor="text1"/>
          <w:lang w:eastAsia="sv-SE"/>
        </w:rPr>
        <w:t>för</w:t>
      </w:r>
      <w:proofErr w:type="spellEnd"/>
      <w:r w:rsidRPr="003C471E">
        <w:rPr>
          <w:rFonts w:ascii="Times New Roman" w:eastAsia="Times New Roman" w:hAnsi="Times New Roman" w:cs="Times New Roman"/>
          <w:color w:val="000000" w:themeColor="text1"/>
          <w:lang w:eastAsia="sv-SE"/>
        </w:rPr>
        <w:t xml:space="preserve"> barn och unga, </w:t>
      </w:r>
      <w:r w:rsidRPr="003C471E">
        <w:rPr>
          <w:rFonts w:ascii="Times New Roman" w:hAnsi="Times New Roman" w:cs="Times New Roman"/>
          <w:color w:val="000000" w:themeColor="text1"/>
        </w:rPr>
        <w:t xml:space="preserve">Hämtat den 5 juni 2022: </w:t>
      </w:r>
      <w:hyperlink r:id="rId16" w:history="1">
        <w:r w:rsidRPr="003C471E">
          <w:rPr>
            <w:rStyle w:val="Hyperlnk"/>
            <w:rFonts w:ascii="Times New Roman" w:hAnsi="Times New Roman" w:cs="Times New Roman"/>
            <w:color w:val="000000" w:themeColor="text1"/>
          </w:rPr>
          <w:t>https://www.regeringen.se/contentassets/f7e82abb03ed47489a5d2541a436fa2e/starkt-stod-och-skydd-for-barn-och-unga-prop.-20121310</w:t>
        </w:r>
      </w:hyperlink>
    </w:p>
    <w:p w14:paraId="2CB7ACC9" w14:textId="77777777" w:rsidR="00371B95" w:rsidRPr="003C471E" w:rsidRDefault="00371B95" w:rsidP="00371B95">
      <w:pPr>
        <w:pStyle w:val="Normalwebb"/>
        <w:spacing w:line="360" w:lineRule="auto"/>
        <w:jc w:val="both"/>
        <w:rPr>
          <w:rStyle w:val="Hyperlnk"/>
          <w:rFonts w:eastAsiaTheme="majorEastAsia"/>
          <w:color w:val="000000" w:themeColor="text1"/>
        </w:rPr>
      </w:pPr>
      <w:r w:rsidRPr="003C471E">
        <w:rPr>
          <w:color w:val="000000" w:themeColor="text1"/>
        </w:rPr>
        <w:t xml:space="preserve">Regeringens proposition 1996/97:124, </w:t>
      </w:r>
      <w:r w:rsidRPr="003C471E">
        <w:rPr>
          <w:i/>
          <w:iCs/>
          <w:color w:val="000000" w:themeColor="text1"/>
        </w:rPr>
        <w:t>ändringar i socialtjänstlagen,</w:t>
      </w:r>
      <w:r w:rsidRPr="003C471E">
        <w:rPr>
          <w:color w:val="000000" w:themeColor="text1"/>
        </w:rPr>
        <w:t xml:space="preserve"> hämtat den 25 oktober 2021: </w:t>
      </w:r>
      <w:hyperlink r:id="rId17" w:history="1">
        <w:r w:rsidRPr="003C471E">
          <w:rPr>
            <w:rStyle w:val="Hyperlnk"/>
            <w:rFonts w:eastAsiaTheme="majorEastAsia"/>
            <w:color w:val="000000" w:themeColor="text1"/>
          </w:rPr>
          <w:t>https://www.regeringen.se/49bbea/contentassets/98858fb2b3f44588b423d1f3220ae313/del-2</w:t>
        </w:r>
      </w:hyperlink>
    </w:p>
    <w:p w14:paraId="1D6C753C" w14:textId="77777777" w:rsidR="00371B95" w:rsidRPr="003C471E" w:rsidRDefault="00371B95" w:rsidP="00371B95">
      <w:pPr>
        <w:pStyle w:val="Normalwebb"/>
        <w:spacing w:line="360" w:lineRule="auto"/>
        <w:jc w:val="both"/>
        <w:rPr>
          <w:color w:val="000000" w:themeColor="text1"/>
        </w:rPr>
      </w:pPr>
      <w:r w:rsidRPr="003C471E">
        <w:rPr>
          <w:color w:val="000000" w:themeColor="text1"/>
        </w:rPr>
        <w:t xml:space="preserve">Åsbrink, Per (2022), </w:t>
      </w:r>
      <w:r w:rsidRPr="003C471E">
        <w:rPr>
          <w:i/>
          <w:iCs/>
          <w:color w:val="000000" w:themeColor="text1"/>
        </w:rPr>
        <w:t>Att dokumentera socialtjänstens insatser för barn och unga. Aktualiseringar till socialtjänsten i Gävleborg 2021 i jämförelse med perioden 2013-2021</w:t>
      </w:r>
      <w:r w:rsidRPr="003C471E">
        <w:rPr>
          <w:color w:val="000000" w:themeColor="text1"/>
        </w:rPr>
        <w:t xml:space="preserve">, </w:t>
      </w:r>
      <w:r w:rsidRPr="003C471E">
        <w:rPr>
          <w:color w:val="000000" w:themeColor="text1"/>
          <w:sz w:val="22"/>
          <w:szCs w:val="22"/>
        </w:rPr>
        <w:t xml:space="preserve">FoU Rapport 2022:3, FoU </w:t>
      </w:r>
      <w:proofErr w:type="spellStart"/>
      <w:r w:rsidRPr="003C471E">
        <w:rPr>
          <w:color w:val="000000" w:themeColor="text1"/>
          <w:sz w:val="22"/>
          <w:szCs w:val="22"/>
        </w:rPr>
        <w:t>Välfärd</w:t>
      </w:r>
      <w:proofErr w:type="spellEnd"/>
      <w:r w:rsidRPr="003C471E">
        <w:rPr>
          <w:color w:val="000000" w:themeColor="text1"/>
          <w:sz w:val="22"/>
          <w:szCs w:val="22"/>
        </w:rPr>
        <w:t xml:space="preserve"> – Region </w:t>
      </w:r>
      <w:proofErr w:type="spellStart"/>
      <w:proofErr w:type="gramStart"/>
      <w:r w:rsidRPr="003C471E">
        <w:rPr>
          <w:color w:val="000000" w:themeColor="text1"/>
          <w:sz w:val="22"/>
          <w:szCs w:val="22"/>
        </w:rPr>
        <w:t>Gävleborg</w:t>
      </w:r>
      <w:proofErr w:type="spellEnd"/>
      <w:r w:rsidRPr="003C471E">
        <w:rPr>
          <w:color w:val="000000" w:themeColor="text1"/>
          <w:sz w:val="22"/>
          <w:szCs w:val="22"/>
        </w:rPr>
        <w:t xml:space="preserve"> </w:t>
      </w:r>
      <w:r w:rsidRPr="003C471E">
        <w:rPr>
          <w:color w:val="000000" w:themeColor="text1"/>
        </w:rPr>
        <w:t>,</w:t>
      </w:r>
      <w:proofErr w:type="gramEnd"/>
      <w:r w:rsidRPr="003C471E">
        <w:rPr>
          <w:color w:val="000000" w:themeColor="text1"/>
        </w:rPr>
        <w:t xml:space="preserve"> hämtat den 18 maj 2023 klockan 15.24: https://www.regiongavleborg.se/globalassets/samverkanswebben/utveckling-samverkan/valfard-gavleborg/fou-valfard/fou-rapporter/fourapport-2022_3-aktualiseringar-barn-och-unga-gavleborgslan.pdf</w:t>
      </w:r>
    </w:p>
    <w:p w14:paraId="64DA4CF2" w14:textId="77777777" w:rsidR="00371B95" w:rsidRPr="00395C89" w:rsidRDefault="00371B95" w:rsidP="00371B95">
      <w:pPr>
        <w:spacing w:before="100" w:beforeAutospacing="1" w:after="100" w:afterAutospacing="1" w:line="360" w:lineRule="auto"/>
        <w:rPr>
          <w:rFonts w:ascii="Times New Roman" w:eastAsia="Times New Roman" w:hAnsi="Times New Roman" w:cs="Times New Roman"/>
          <w:lang w:eastAsia="sv-SE"/>
          <w14:ligatures w14:val="none"/>
        </w:rPr>
      </w:pPr>
    </w:p>
    <w:p w14:paraId="474A8DB4" w14:textId="77777777" w:rsidR="00666AEE" w:rsidRPr="00666AEE" w:rsidRDefault="00666AEE">
      <w:pPr>
        <w:rPr>
          <w:rFonts w:ascii="Times New Roman" w:hAnsi="Times New Roman" w:cs="Times New Roman"/>
          <w:b/>
          <w:bCs/>
          <w:sz w:val="32"/>
          <w:szCs w:val="32"/>
        </w:rPr>
      </w:pPr>
    </w:p>
    <w:sectPr w:rsidR="00666AEE" w:rsidRPr="00666AE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40C1" w14:textId="77777777" w:rsidR="00115B7E" w:rsidRDefault="00115B7E" w:rsidP="00666AEE">
      <w:r>
        <w:separator/>
      </w:r>
    </w:p>
  </w:endnote>
  <w:endnote w:type="continuationSeparator" w:id="0">
    <w:p w14:paraId="6BDF155D" w14:textId="77777777" w:rsidR="00115B7E" w:rsidRDefault="00115B7E" w:rsidP="006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524283832"/>
      <w:docPartObj>
        <w:docPartGallery w:val="Page Numbers (Bottom of Page)"/>
        <w:docPartUnique/>
      </w:docPartObj>
    </w:sdtPr>
    <w:sdtContent>
      <w:p w14:paraId="1DA7921A" w14:textId="55D515E1" w:rsidR="00DF06E4" w:rsidRDefault="00DF06E4" w:rsidP="004802C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DBE03E1" w14:textId="77777777" w:rsidR="00DF06E4" w:rsidRDefault="00DF06E4" w:rsidP="00DF06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78926928"/>
      <w:docPartObj>
        <w:docPartGallery w:val="Page Numbers (Bottom of Page)"/>
        <w:docPartUnique/>
      </w:docPartObj>
    </w:sdtPr>
    <w:sdtContent>
      <w:p w14:paraId="4E222D0B" w14:textId="5F8A2F1E" w:rsidR="00DF06E4" w:rsidRDefault="00DF06E4" w:rsidP="004802C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991EC46" w14:textId="77777777" w:rsidR="00DF06E4" w:rsidRDefault="00DF06E4" w:rsidP="00DF06E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3577" w14:textId="77777777" w:rsidR="002D5DC5" w:rsidRDefault="002D5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5703" w14:textId="77777777" w:rsidR="00115B7E" w:rsidRDefault="00115B7E" w:rsidP="00666AEE">
      <w:r>
        <w:separator/>
      </w:r>
    </w:p>
  </w:footnote>
  <w:footnote w:type="continuationSeparator" w:id="0">
    <w:p w14:paraId="7A51C82A" w14:textId="77777777" w:rsidR="00115B7E" w:rsidRDefault="00115B7E" w:rsidP="00666AEE">
      <w:r>
        <w:continuationSeparator/>
      </w:r>
    </w:p>
  </w:footnote>
  <w:footnote w:id="1">
    <w:p w14:paraId="1AA8FE13" w14:textId="77777777" w:rsidR="00D02BB2" w:rsidRPr="008E2711" w:rsidRDefault="00D02BB2" w:rsidP="00D02BB2">
      <w:pPr>
        <w:pStyle w:val="Fotnotstext"/>
        <w:rPr>
          <w:rFonts w:ascii="Times New Roman" w:hAnsi="Times New Roman" w:cs="Times New Roman"/>
        </w:rPr>
      </w:pPr>
      <w:r>
        <w:rPr>
          <w:rStyle w:val="Fotnotsreferens"/>
        </w:rPr>
        <w:footnoteRef/>
      </w:r>
      <w:r>
        <w:t xml:space="preserve"> </w:t>
      </w:r>
      <w:r w:rsidRPr="008E2711">
        <w:rPr>
          <w:rFonts w:ascii="Times New Roman" w:hAnsi="Times New Roman" w:cs="Times New Roman"/>
          <w:color w:val="000000" w:themeColor="text1"/>
          <w:shd w:val="clear" w:color="auto" w:fill="FFFFFF"/>
        </w:rPr>
        <w:t>Socialtjänstlagen, 2001:453, 14 kap 1§ skyldighet att genast anmäla till socialnämnden om de i sin verksamhet får kännedom om eller misstänker att en elev far illa”.</w:t>
      </w:r>
    </w:p>
  </w:footnote>
  <w:footnote w:id="2">
    <w:p w14:paraId="6027ED20" w14:textId="77777777" w:rsidR="00D02BB2" w:rsidRDefault="00D02BB2" w:rsidP="00D02BB2">
      <w:pPr>
        <w:pStyle w:val="Fotnotstext"/>
      </w:pPr>
      <w:r w:rsidRPr="008E2711">
        <w:rPr>
          <w:rStyle w:val="Fotnotsreferens"/>
          <w:rFonts w:ascii="Times New Roman" w:hAnsi="Times New Roman" w:cs="Times New Roman"/>
        </w:rPr>
        <w:footnoteRef/>
      </w:r>
      <w:r w:rsidRPr="008E2711">
        <w:rPr>
          <w:rFonts w:ascii="Times New Roman" w:hAnsi="Times New Roman" w:cs="Times New Roman"/>
        </w:rPr>
        <w:t xml:space="preserve"> </w:t>
      </w:r>
      <w:r w:rsidRPr="008E2711">
        <w:rPr>
          <w:rFonts w:ascii="Times New Roman" w:hAnsi="Times New Roman" w:cs="Times New Roman"/>
          <w:color w:val="000000" w:themeColor="text1"/>
          <w:shd w:val="clear" w:color="auto" w:fill="FFFFFF"/>
        </w:rPr>
        <w:t xml:space="preserve">7 kap 2§ skollagen </w:t>
      </w:r>
      <w:r w:rsidRPr="008E2711">
        <w:rPr>
          <w:rFonts w:ascii="Times New Roman" w:hAnsi="Times New Roman" w:cs="Times New Roman"/>
          <w:color w:val="000000" w:themeColor="text1"/>
        </w:rPr>
        <w:t>2010:800</w:t>
      </w:r>
    </w:p>
  </w:footnote>
  <w:footnote w:id="3">
    <w:p w14:paraId="76C0D6BD" w14:textId="77777777" w:rsidR="00D02BB2" w:rsidRDefault="00D02BB2" w:rsidP="00D02BB2">
      <w:pPr>
        <w:pStyle w:val="Fotnotstext"/>
      </w:pPr>
      <w:r>
        <w:rPr>
          <w:rStyle w:val="Fotnotsreferens"/>
        </w:rPr>
        <w:footnoteRef/>
      </w:r>
      <w:r>
        <w:t xml:space="preserve"> </w:t>
      </w:r>
      <w:r w:rsidRPr="00284334">
        <w:rPr>
          <w:rFonts w:ascii="Times New Roman" w:hAnsi="Times New Roman" w:cs="Times New Roman"/>
          <w:color w:val="000000" w:themeColor="text1"/>
        </w:rPr>
        <w:t>Brottsbalken (BrB kap 20 1§) gör gällande att ”</w:t>
      </w:r>
      <w:r w:rsidRPr="00284334">
        <w:rPr>
          <w:rFonts w:ascii="Times New Roman" w:hAnsi="Times New Roman" w:cs="Times New Roman"/>
          <w:color w:val="000000" w:themeColor="text1"/>
          <w:shd w:val="clear" w:color="auto" w:fill="FFFFFF"/>
        </w:rPr>
        <w:t>Den som uppsåtligen eller av oaktsamhet vid myndighetsutövning genom handling eller underlåtenhet åsidosätter vad som gäller för uppgiften skall dömas för tjänstefel” (riksdagen.se)</w:t>
      </w:r>
      <w:r>
        <w:rPr>
          <w:rFonts w:ascii="Times New Roman" w:hAnsi="Times New Roman" w:cs="Times New Roman"/>
          <w:color w:val="000000" w:themeColor="text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084A" w14:textId="2F2BB129" w:rsidR="002D5DC5" w:rsidRDefault="00115B7E">
    <w:pPr>
      <w:pStyle w:val="Sidhuvud"/>
    </w:pPr>
    <w:r>
      <w:rPr>
        <w:noProof/>
      </w:rPr>
      <w:pict w14:anchorId="3A385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25178" o:spid="_x0000_s1027" type="#_x0000_t136" alt="" style="position:absolute;margin-left:0;margin-top:0;width:521.4pt;height:117.7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Ej publicer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D131" w14:textId="681AD2A8" w:rsidR="00DF06E4" w:rsidRDefault="00115B7E">
    <w:pPr>
      <w:pStyle w:val="Sidhuvud"/>
    </w:pPr>
    <w:r>
      <w:rPr>
        <w:noProof/>
      </w:rPr>
      <w:pict w14:anchorId="68106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25179" o:spid="_x0000_s1026" type="#_x0000_t136" alt="" style="position:absolute;margin-left:0;margin-top:0;width:521.4pt;height:117.7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Ej publicerat"/>
          <w10:wrap anchorx="margin" anchory="margin"/>
        </v:shape>
      </w:pict>
    </w:r>
    <w:r w:rsidR="00DF06E4">
      <w:t>Martina Jensen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F34E" w14:textId="04AB0E4D" w:rsidR="002D5DC5" w:rsidRDefault="00115B7E">
    <w:pPr>
      <w:pStyle w:val="Sidhuvud"/>
    </w:pPr>
    <w:r>
      <w:rPr>
        <w:noProof/>
      </w:rPr>
      <w:pict w14:anchorId="31505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25177" o:spid="_x0000_s1025" type="#_x0000_t136" alt="" style="position:absolute;margin-left:0;margin-top:0;width:521.4pt;height:117.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Ej publicera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EE"/>
    <w:rsid w:val="0002067F"/>
    <w:rsid w:val="00040B2E"/>
    <w:rsid w:val="00115B7E"/>
    <w:rsid w:val="00174BFC"/>
    <w:rsid w:val="0018367E"/>
    <w:rsid w:val="00190761"/>
    <w:rsid w:val="001C10C2"/>
    <w:rsid w:val="001C1A30"/>
    <w:rsid w:val="002061B7"/>
    <w:rsid w:val="00220CE2"/>
    <w:rsid w:val="0024720B"/>
    <w:rsid w:val="002843CB"/>
    <w:rsid w:val="002A6361"/>
    <w:rsid w:val="002B15B4"/>
    <w:rsid w:val="002B26C9"/>
    <w:rsid w:val="002C4AAD"/>
    <w:rsid w:val="002D5DC5"/>
    <w:rsid w:val="003049AA"/>
    <w:rsid w:val="00316EC3"/>
    <w:rsid w:val="0033592B"/>
    <w:rsid w:val="00353BB0"/>
    <w:rsid w:val="00371B95"/>
    <w:rsid w:val="00375315"/>
    <w:rsid w:val="0038248F"/>
    <w:rsid w:val="003C2935"/>
    <w:rsid w:val="003F6203"/>
    <w:rsid w:val="00424D5A"/>
    <w:rsid w:val="004446DE"/>
    <w:rsid w:val="0044471D"/>
    <w:rsid w:val="00467A3E"/>
    <w:rsid w:val="004F7D27"/>
    <w:rsid w:val="005174CC"/>
    <w:rsid w:val="00521C87"/>
    <w:rsid w:val="00547B48"/>
    <w:rsid w:val="00554D62"/>
    <w:rsid w:val="00557BE5"/>
    <w:rsid w:val="0056538A"/>
    <w:rsid w:val="005732F5"/>
    <w:rsid w:val="00575E6E"/>
    <w:rsid w:val="0059650E"/>
    <w:rsid w:val="005B2B29"/>
    <w:rsid w:val="005E3DA1"/>
    <w:rsid w:val="005F333E"/>
    <w:rsid w:val="006214B2"/>
    <w:rsid w:val="00666AEE"/>
    <w:rsid w:val="006764B4"/>
    <w:rsid w:val="006B0032"/>
    <w:rsid w:val="006E6B11"/>
    <w:rsid w:val="00726DA6"/>
    <w:rsid w:val="0074769B"/>
    <w:rsid w:val="007654A9"/>
    <w:rsid w:val="0076671A"/>
    <w:rsid w:val="00784115"/>
    <w:rsid w:val="007962BD"/>
    <w:rsid w:val="007A1E5A"/>
    <w:rsid w:val="007B44AF"/>
    <w:rsid w:val="007D2AF6"/>
    <w:rsid w:val="00823A2A"/>
    <w:rsid w:val="00846CAF"/>
    <w:rsid w:val="008A3E8C"/>
    <w:rsid w:val="00900865"/>
    <w:rsid w:val="00901177"/>
    <w:rsid w:val="009026A9"/>
    <w:rsid w:val="009869B4"/>
    <w:rsid w:val="009B26C8"/>
    <w:rsid w:val="009E5FE2"/>
    <w:rsid w:val="00AC0174"/>
    <w:rsid w:val="00B66AB2"/>
    <w:rsid w:val="00B879B3"/>
    <w:rsid w:val="00BA3D5D"/>
    <w:rsid w:val="00BD0A88"/>
    <w:rsid w:val="00BD3D24"/>
    <w:rsid w:val="00C23FEA"/>
    <w:rsid w:val="00C2449D"/>
    <w:rsid w:val="00C91B31"/>
    <w:rsid w:val="00CB058B"/>
    <w:rsid w:val="00CE312C"/>
    <w:rsid w:val="00D02BB2"/>
    <w:rsid w:val="00D32F9A"/>
    <w:rsid w:val="00D629B7"/>
    <w:rsid w:val="00D93EE9"/>
    <w:rsid w:val="00DA200B"/>
    <w:rsid w:val="00DA27AB"/>
    <w:rsid w:val="00DF06E4"/>
    <w:rsid w:val="00E36F49"/>
    <w:rsid w:val="00E83988"/>
    <w:rsid w:val="00EA3097"/>
    <w:rsid w:val="00EF6030"/>
    <w:rsid w:val="00F658CF"/>
    <w:rsid w:val="00F76347"/>
    <w:rsid w:val="00F948EA"/>
    <w:rsid w:val="00FC3A1B"/>
    <w:rsid w:val="00FD3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8DA1"/>
  <w15:chartTrackingRefBased/>
  <w15:docId w15:val="{95509214-4F09-A047-98EC-A6235BA1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next w:val="Normal"/>
    <w:link w:val="Rubrik3Char"/>
    <w:uiPriority w:val="9"/>
    <w:unhideWhenUsed/>
    <w:qFormat/>
    <w:rsid w:val="00666AE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666AEE"/>
    <w:rPr>
      <w:rFonts w:asciiTheme="majorHAnsi" w:eastAsiaTheme="majorEastAsia" w:hAnsiTheme="majorHAnsi" w:cstheme="majorBidi"/>
      <w:color w:val="1F3763" w:themeColor="accent1" w:themeShade="7F"/>
    </w:rPr>
  </w:style>
  <w:style w:type="paragraph" w:styleId="Normalwebb">
    <w:name w:val="Normal (Web)"/>
    <w:basedOn w:val="Normal"/>
    <w:uiPriority w:val="99"/>
    <w:unhideWhenUsed/>
    <w:rsid w:val="00666AEE"/>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666AEE"/>
  </w:style>
  <w:style w:type="paragraph" w:styleId="Fotnotstext">
    <w:name w:val="footnote text"/>
    <w:basedOn w:val="Normal"/>
    <w:link w:val="FotnotstextChar"/>
    <w:uiPriority w:val="99"/>
    <w:semiHidden/>
    <w:unhideWhenUsed/>
    <w:rsid w:val="00666AEE"/>
    <w:rPr>
      <w:sz w:val="20"/>
      <w:szCs w:val="20"/>
    </w:rPr>
  </w:style>
  <w:style w:type="character" w:customStyle="1" w:styleId="FotnotstextChar">
    <w:name w:val="Fotnotstext Char"/>
    <w:basedOn w:val="Standardstycketeckensnitt"/>
    <w:link w:val="Fotnotstext"/>
    <w:uiPriority w:val="99"/>
    <w:semiHidden/>
    <w:rsid w:val="00666AEE"/>
    <w:rPr>
      <w:sz w:val="20"/>
      <w:szCs w:val="20"/>
    </w:rPr>
  </w:style>
  <w:style w:type="character" w:styleId="Fotnotsreferens">
    <w:name w:val="footnote reference"/>
    <w:basedOn w:val="Standardstycketeckensnitt"/>
    <w:uiPriority w:val="99"/>
    <w:semiHidden/>
    <w:unhideWhenUsed/>
    <w:rsid w:val="00666AEE"/>
    <w:rPr>
      <w:vertAlign w:val="superscript"/>
    </w:rPr>
  </w:style>
  <w:style w:type="table" w:styleId="Tabellrutnt">
    <w:name w:val="Table Grid"/>
    <w:basedOn w:val="Normaltabell"/>
    <w:uiPriority w:val="39"/>
    <w:rsid w:val="00371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71B95"/>
    <w:rPr>
      <w:color w:val="0563C1" w:themeColor="hyperlink"/>
      <w:u w:val="single"/>
    </w:rPr>
  </w:style>
  <w:style w:type="paragraph" w:styleId="Sidhuvud">
    <w:name w:val="header"/>
    <w:basedOn w:val="Normal"/>
    <w:link w:val="SidhuvudChar"/>
    <w:uiPriority w:val="99"/>
    <w:unhideWhenUsed/>
    <w:rsid w:val="00DF06E4"/>
    <w:pPr>
      <w:tabs>
        <w:tab w:val="center" w:pos="4536"/>
        <w:tab w:val="right" w:pos="9072"/>
      </w:tabs>
    </w:pPr>
  </w:style>
  <w:style w:type="character" w:customStyle="1" w:styleId="SidhuvudChar">
    <w:name w:val="Sidhuvud Char"/>
    <w:basedOn w:val="Standardstycketeckensnitt"/>
    <w:link w:val="Sidhuvud"/>
    <w:uiPriority w:val="99"/>
    <w:rsid w:val="00DF06E4"/>
  </w:style>
  <w:style w:type="paragraph" w:styleId="Sidfot">
    <w:name w:val="footer"/>
    <w:basedOn w:val="Normal"/>
    <w:link w:val="SidfotChar"/>
    <w:uiPriority w:val="99"/>
    <w:unhideWhenUsed/>
    <w:rsid w:val="00DF06E4"/>
    <w:pPr>
      <w:tabs>
        <w:tab w:val="center" w:pos="4536"/>
        <w:tab w:val="right" w:pos="9072"/>
      </w:tabs>
    </w:pPr>
  </w:style>
  <w:style w:type="character" w:customStyle="1" w:styleId="SidfotChar">
    <w:name w:val="Sidfot Char"/>
    <w:basedOn w:val="Standardstycketeckensnitt"/>
    <w:link w:val="Sidfot"/>
    <w:uiPriority w:val="99"/>
    <w:rsid w:val="00DF06E4"/>
  </w:style>
  <w:style w:type="character" w:styleId="Sidnummer">
    <w:name w:val="page number"/>
    <w:basedOn w:val="Standardstycketeckensnitt"/>
    <w:uiPriority w:val="99"/>
    <w:semiHidden/>
    <w:unhideWhenUsed/>
    <w:rsid w:val="00DF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riksdagen.se/sv/dokument-lagar/dokument/svensk-forfattningssamling/skollag-2010800_sfs-2010-80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chart" Target="charts/chart2.xml"/><Relationship Id="rId12" Type="http://schemas.openxmlformats.org/officeDocument/2006/relationships/hyperlink" Target="https://www.socialstyrelsen.se/globalassets/sharepoint-dokument/artikelkatalog/handbocker/2022-5-7884.pdf" TargetMode="External"/><Relationship Id="rId17" Type="http://schemas.openxmlformats.org/officeDocument/2006/relationships/hyperlink" Target="https://www.regeringen.se/49bbea/contentassets/98858fb2b3f44588b423d1f3220ae313/del-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geringen.se/contentassets/f7e82abb03ed47489a5d2541a436fa2e/starkt-stod-och-skydd-for-barn-och-unga-prop.-20121310"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mailto:Justitieombudsmannen@jo.s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vt.se/nyheter/inrikes/lararen-ulrica-dodshotades-efter-en-orosanmalan-rena-dodshot" TargetMode="External"/><Relationship Id="rId23" Type="http://schemas.openxmlformats.org/officeDocument/2006/relationships/footer" Target="footer3.xml"/><Relationship Id="rId10" Type="http://schemas.openxmlformats.org/officeDocument/2006/relationships/hyperlink" Target="https://www.expressen.se/nyheter/larmen-fran-larare-gangbarn-anmals-inte/?purchase=new_user"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av.se/arbetsmiljoarbete-och-inspektioner/inspektioner-utredningar-och-kontroller/inspektion/aktuella-inspektioner/hot-och-vald-i-skolan/" TargetMode="External"/><Relationship Id="rId14" Type="http://schemas.openxmlformats.org/officeDocument/2006/relationships/hyperlink" Target="https://www.riksdagen.se/sv/dokument-lagar/dokument/svensk-forfattningssamling/socialtjanstlag-2001453_sfs-2001-453"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Blad1!$A$1:$C$1</c:f>
              <c:strCache>
                <c:ptCount val="3"/>
                <c:pt idx="0">
                  <c:v>Lågstadium</c:v>
                </c:pt>
                <c:pt idx="1">
                  <c:v>Mellanstadium</c:v>
                </c:pt>
                <c:pt idx="2">
                  <c:v>Högstadium</c:v>
                </c:pt>
              </c:strCache>
            </c:strRef>
          </c:cat>
          <c:val>
            <c:numRef>
              <c:f>Blad1!$A$2:$C$2</c:f>
              <c:numCache>
                <c:formatCode>General</c:formatCode>
                <c:ptCount val="3"/>
                <c:pt idx="0">
                  <c:v>20.7</c:v>
                </c:pt>
                <c:pt idx="1">
                  <c:v>33.1</c:v>
                </c:pt>
                <c:pt idx="2">
                  <c:v>46.2</c:v>
                </c:pt>
              </c:numCache>
            </c:numRef>
          </c:val>
          <c:extLst>
            <c:ext xmlns:c16="http://schemas.microsoft.com/office/drawing/2014/chart" uri="{C3380CC4-5D6E-409C-BE32-E72D297353CC}">
              <c16:uniqueId val="{00000000-11D1-7E47-9F48-54F21449303D}"/>
            </c:ext>
          </c:extLst>
        </c:ser>
        <c:dLbls>
          <c:showLegendKey val="0"/>
          <c:showVal val="0"/>
          <c:showCatName val="0"/>
          <c:showSerName val="0"/>
          <c:showPercent val="0"/>
          <c:showBubbleSize val="0"/>
        </c:dLbls>
        <c:gapWidth val="300"/>
        <c:axId val="462967168"/>
        <c:axId val="462969168"/>
      </c:barChart>
      <c:catAx>
        <c:axId val="46296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462969168"/>
        <c:crosses val="autoZero"/>
        <c:auto val="1"/>
        <c:lblAlgn val="ctr"/>
        <c:lblOffset val="100"/>
        <c:noMultiLvlLbl val="0"/>
      </c:catAx>
      <c:valAx>
        <c:axId val="4629691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Antal</a:t>
                </a:r>
                <a:r>
                  <a:rPr lang="sv-SE" baseline="0"/>
                  <a:t> i procent</a:t>
                </a:r>
                <a:endParaRPr lang="sv-SE"/>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46296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Eget beteende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Blad2!$B$1:$D$1</c:f>
              <c:strCache>
                <c:ptCount val="3"/>
                <c:pt idx="0">
                  <c:v>Droger/wejp/alkohol</c:v>
                </c:pt>
                <c:pt idx="1">
                  <c:v>Fysiskt utåtagerenade</c:v>
                </c:pt>
                <c:pt idx="2">
                  <c:v>Kränker andra verbalt</c:v>
                </c:pt>
              </c:strCache>
            </c:strRef>
          </c:cat>
          <c:val>
            <c:numRef>
              <c:f>Blad2!$B$2:$D$2</c:f>
              <c:numCache>
                <c:formatCode>General</c:formatCode>
                <c:ptCount val="3"/>
                <c:pt idx="0">
                  <c:v>8.6999999999999993</c:v>
                </c:pt>
                <c:pt idx="1">
                  <c:v>18</c:v>
                </c:pt>
                <c:pt idx="2">
                  <c:v>14</c:v>
                </c:pt>
              </c:numCache>
            </c:numRef>
          </c:val>
          <c:extLst>
            <c:ext xmlns:c16="http://schemas.microsoft.com/office/drawing/2014/chart" uri="{C3380CC4-5D6E-409C-BE32-E72D297353CC}">
              <c16:uniqueId val="{00000000-AE9F-E043-B4F3-87781F559F56}"/>
            </c:ext>
          </c:extLst>
        </c:ser>
        <c:dLbls>
          <c:showLegendKey val="0"/>
          <c:showVal val="0"/>
          <c:showCatName val="0"/>
          <c:showSerName val="0"/>
          <c:showPercent val="0"/>
          <c:showBubbleSize val="0"/>
        </c:dLbls>
        <c:gapWidth val="150"/>
        <c:axId val="459529776"/>
        <c:axId val="459532048"/>
      </c:barChart>
      <c:catAx>
        <c:axId val="45952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532048"/>
        <c:crosses val="autoZero"/>
        <c:auto val="1"/>
        <c:lblAlgn val="ctr"/>
        <c:lblOffset val="100"/>
        <c:noMultiLvlLbl val="0"/>
      </c:catAx>
      <c:valAx>
        <c:axId val="45953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529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v-S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Blad1!$B$1:$D$1</c:f>
              <c:strCache>
                <c:ptCount val="3"/>
                <c:pt idx="0">
                  <c:v>Lågstadium</c:v>
                </c:pt>
                <c:pt idx="1">
                  <c:v>Mellanstadium</c:v>
                </c:pt>
                <c:pt idx="2">
                  <c:v>Högstadium</c:v>
                </c:pt>
              </c:strCache>
            </c:strRef>
          </c:cat>
          <c:val>
            <c:numRef>
              <c:f>Blad1!$B$2:$D$2</c:f>
              <c:numCache>
                <c:formatCode>General</c:formatCode>
                <c:ptCount val="3"/>
                <c:pt idx="0">
                  <c:v>26.7</c:v>
                </c:pt>
                <c:pt idx="1">
                  <c:v>22.9</c:v>
                </c:pt>
                <c:pt idx="2">
                  <c:v>4.5</c:v>
                </c:pt>
              </c:numCache>
            </c:numRef>
          </c:val>
          <c:extLst>
            <c:ext xmlns:c16="http://schemas.microsoft.com/office/drawing/2014/chart" uri="{C3380CC4-5D6E-409C-BE32-E72D297353CC}">
              <c16:uniqueId val="{00000000-5836-1B4E-A987-42B085F73247}"/>
            </c:ext>
          </c:extLst>
        </c:ser>
        <c:dLbls>
          <c:showLegendKey val="0"/>
          <c:showVal val="0"/>
          <c:showCatName val="0"/>
          <c:showSerName val="0"/>
          <c:showPercent val="0"/>
          <c:showBubbleSize val="0"/>
        </c:dLbls>
        <c:gapWidth val="219"/>
        <c:overlap val="-27"/>
        <c:axId val="1579723455"/>
        <c:axId val="659003488"/>
      </c:barChart>
      <c:catAx>
        <c:axId val="157972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9003488"/>
        <c:crosses val="autoZero"/>
        <c:auto val="1"/>
        <c:lblAlgn val="ctr"/>
        <c:lblOffset val="100"/>
        <c:noMultiLvlLbl val="0"/>
      </c:catAx>
      <c:valAx>
        <c:axId val="659003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79723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21</Pages>
  <Words>6712</Words>
  <Characters>35576</Characters>
  <Application>Microsoft Office Word</Application>
  <DocSecurity>0</DocSecurity>
  <Lines>296</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Jensen</dc:creator>
  <cp:keywords/>
  <dc:description/>
  <cp:lastModifiedBy>Martina Jensen</cp:lastModifiedBy>
  <cp:revision>26</cp:revision>
  <dcterms:created xsi:type="dcterms:W3CDTF">2024-02-20T07:40:00Z</dcterms:created>
  <dcterms:modified xsi:type="dcterms:W3CDTF">2024-02-23T09:02:00Z</dcterms:modified>
</cp:coreProperties>
</file>